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6070" w14:textId="27F61F90" w:rsidR="00332C06" w:rsidRPr="00F77DFA" w:rsidRDefault="00894CE4" w:rsidP="00E31186">
      <w:pPr>
        <w:pStyle w:val="Heading1"/>
        <w:rPr>
          <w:noProof/>
          <w:color w:val="FF0000"/>
        </w:rPr>
      </w:pPr>
      <w:bookmarkStart w:id="0" w:name="_Toc341085719"/>
      <w:r w:rsidRPr="00F77DFA">
        <w:rPr>
          <w:noProof/>
          <w:color w:val="FF0000"/>
        </w:rPr>
        <w:drawing>
          <wp:anchor distT="0" distB="360045" distL="114300" distR="114300" simplePos="0" relativeHeight="251656192" behindDoc="1" locked="1" layoutInCell="1" allowOverlap="1" wp14:anchorId="20E1CD3D" wp14:editId="118B6C5D">
            <wp:simplePos x="0" y="0"/>
            <wp:positionH relativeFrom="page">
              <wp:posOffset>-2747010</wp:posOffset>
            </wp:positionH>
            <wp:positionV relativeFrom="page">
              <wp:posOffset>3810</wp:posOffset>
            </wp:positionV>
            <wp:extent cx="11840400" cy="1368000"/>
            <wp:effectExtent l="0" t="0" r="0" b="381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0400" cy="1368000"/>
                    </a:xfrm>
                    <a:prstGeom prst="rect">
                      <a:avLst/>
                    </a:prstGeom>
                  </pic:spPr>
                </pic:pic>
              </a:graphicData>
            </a:graphic>
            <wp14:sizeRelH relativeFrom="margin">
              <wp14:pctWidth>0</wp14:pctWidth>
            </wp14:sizeRelH>
            <wp14:sizeRelV relativeFrom="margin">
              <wp14:pctHeight>0</wp14:pctHeight>
            </wp14:sizeRelV>
          </wp:anchor>
        </w:drawing>
      </w:r>
      <w:r w:rsidRPr="00F77DFA">
        <w:rPr>
          <w:noProof/>
          <w:color w:val="FF0000"/>
        </w:rPr>
        <w:drawing>
          <wp:anchor distT="0" distB="0" distL="114300" distR="114300" simplePos="0" relativeHeight="251657216" behindDoc="0" locked="1" layoutInCell="1" allowOverlap="1" wp14:anchorId="2CC8DF0A" wp14:editId="31213F67">
            <wp:simplePos x="0" y="0"/>
            <wp:positionH relativeFrom="page">
              <wp:posOffset>575945</wp:posOffset>
            </wp:positionH>
            <wp:positionV relativeFrom="page">
              <wp:posOffset>360045</wp:posOffset>
            </wp:positionV>
            <wp:extent cx="1360800" cy="640800"/>
            <wp:effectExtent l="0" t="0" r="0" b="6985"/>
            <wp:wrapNone/>
            <wp:docPr id="2"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60800" cy="64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DC3A5D" w:rsidRPr="00F77DFA">
        <w:rPr>
          <w:noProof/>
          <w:color w:val="FF0000"/>
        </w:rPr>
        <w:t xml:space="preserve">The Christmas Draft: </w:t>
      </w:r>
      <w:r w:rsidR="007879C8">
        <w:rPr>
          <w:noProof/>
          <w:color w:val="FF0000"/>
        </w:rPr>
        <w:t xml:space="preserve">continuing towards Version 1 of an </w:t>
      </w:r>
      <w:r w:rsidR="00DC3A5D" w:rsidRPr="00F77DFA">
        <w:rPr>
          <w:noProof/>
          <w:color w:val="FF0000"/>
        </w:rPr>
        <w:t>open standard for the banking sector</w:t>
      </w:r>
    </w:p>
    <w:p w14:paraId="28258DDD" w14:textId="77777777" w:rsidR="007879C8" w:rsidRDefault="007879C8" w:rsidP="00AD6AC6">
      <w:pPr>
        <w:pStyle w:val="BodyText"/>
        <w:rPr>
          <w:i/>
        </w:rPr>
      </w:pPr>
    </w:p>
    <w:p w14:paraId="34518500" w14:textId="13C45F57" w:rsidR="00AD6AC6" w:rsidRPr="00AD6AC6" w:rsidRDefault="00AD6AC6" w:rsidP="00AD6AC6">
      <w:pPr>
        <w:pStyle w:val="BodyText"/>
        <w:rPr>
          <w:i/>
        </w:rPr>
      </w:pPr>
      <w:r>
        <w:rPr>
          <w:i/>
        </w:rPr>
        <w:t xml:space="preserve">Working Draft </w:t>
      </w:r>
      <w:r w:rsidR="00F77DFA">
        <w:rPr>
          <w:i/>
        </w:rPr>
        <w:t xml:space="preserve">20 </w:t>
      </w:r>
      <w:r w:rsidR="00DC3A5D">
        <w:rPr>
          <w:i/>
        </w:rPr>
        <w:t xml:space="preserve">December </w:t>
      </w:r>
      <w:r>
        <w:rPr>
          <w:i/>
        </w:rPr>
        <w:t>2018</w:t>
      </w:r>
    </w:p>
    <w:p w14:paraId="25E20B68" w14:textId="77777777" w:rsidR="003C1C77" w:rsidRDefault="003C1C77" w:rsidP="003C1C77">
      <w:pPr>
        <w:rPr>
          <w:rFonts w:cs="Calibri"/>
        </w:rPr>
      </w:pPr>
    </w:p>
    <w:p w14:paraId="554515C6" w14:textId="574A58C6" w:rsidR="007879C8" w:rsidRPr="007879C8" w:rsidRDefault="007879C8" w:rsidP="007879C8">
      <w:pPr>
        <w:spacing w:before="0" w:after="0" w:line="240" w:lineRule="auto"/>
        <w:rPr>
          <w:rFonts w:ascii="Times New Roman" w:eastAsia="Times New Roman" w:hAnsi="Times New Roman"/>
          <w:color w:val="auto"/>
          <w:szCs w:val="24"/>
        </w:rPr>
      </w:pPr>
      <w:r>
        <w:rPr>
          <w:rFonts w:eastAsia="Times New Roman" w:cs="Calibri"/>
          <w:szCs w:val="24"/>
        </w:rPr>
        <w:t>I</w:t>
      </w:r>
      <w:r w:rsidRPr="007879C8">
        <w:rPr>
          <w:rFonts w:eastAsia="Times New Roman" w:cs="Calibri"/>
          <w:szCs w:val="24"/>
        </w:rPr>
        <w:t>n the lead up to the Christmas break, the Data61 Consumer Data Standards team has been working hard continuing to develop and refine common technical standards in support of the Australian Government’s Consumer Data Right Regime. The draft standards being developed by Data61 are intended to make it easier and safer for consumers to access data held about them by businesses, and – if they choose to – share this data via application programming interfaces (APIs) with trusted, accredited third parties.</w:t>
      </w:r>
    </w:p>
    <w:p w14:paraId="56613142" w14:textId="77777777" w:rsidR="007879C8" w:rsidRPr="007879C8" w:rsidRDefault="007879C8" w:rsidP="007879C8">
      <w:pPr>
        <w:spacing w:before="0" w:after="0" w:line="240" w:lineRule="auto"/>
        <w:rPr>
          <w:rFonts w:ascii="Times New Roman" w:eastAsia="Times New Roman" w:hAnsi="Times New Roman"/>
          <w:color w:val="auto"/>
          <w:szCs w:val="24"/>
        </w:rPr>
      </w:pPr>
    </w:p>
    <w:p w14:paraId="69AB9321" w14:textId="77777777" w:rsidR="007879C8" w:rsidRPr="007879C8" w:rsidRDefault="007879C8" w:rsidP="007879C8">
      <w:pPr>
        <w:spacing w:before="0" w:after="0" w:line="240" w:lineRule="auto"/>
        <w:rPr>
          <w:rFonts w:ascii="Times New Roman" w:eastAsia="Times New Roman" w:hAnsi="Times New Roman"/>
          <w:color w:val="auto"/>
          <w:szCs w:val="24"/>
        </w:rPr>
      </w:pPr>
      <w:r w:rsidRPr="007879C8">
        <w:rPr>
          <w:rFonts w:eastAsia="Times New Roman" w:cs="Calibri"/>
          <w:szCs w:val="24"/>
        </w:rPr>
        <w:t xml:space="preserve">In this Christmas working draft, we’re summarising the progress we’ve made so far, drawing attention to documents and deliverables organisations might have missed across the work streams, and summarising next steps for 2019. We know that many in the community have been monitoring the open discussions and have actively contributed to making these drafts what they are, with feedback in workshops, on GitHub, via email and in bilateral discussions. Thank you! </w:t>
      </w:r>
    </w:p>
    <w:p w14:paraId="7638573D" w14:textId="77777777" w:rsidR="007879C8" w:rsidRPr="007879C8" w:rsidRDefault="007879C8" w:rsidP="007879C8">
      <w:pPr>
        <w:spacing w:before="0" w:after="0" w:line="240" w:lineRule="auto"/>
        <w:rPr>
          <w:rFonts w:ascii="Times New Roman" w:eastAsia="Times New Roman" w:hAnsi="Times New Roman"/>
          <w:color w:val="auto"/>
          <w:szCs w:val="24"/>
        </w:rPr>
      </w:pPr>
    </w:p>
    <w:p w14:paraId="6A77C1D5" w14:textId="77777777" w:rsidR="007879C8" w:rsidRPr="007879C8" w:rsidRDefault="007879C8" w:rsidP="007879C8">
      <w:pPr>
        <w:spacing w:before="0" w:after="0" w:line="240" w:lineRule="auto"/>
        <w:rPr>
          <w:rFonts w:ascii="Times New Roman" w:eastAsia="Times New Roman" w:hAnsi="Times New Roman"/>
          <w:color w:val="auto"/>
          <w:szCs w:val="24"/>
        </w:rPr>
      </w:pPr>
      <w:r w:rsidRPr="007879C8">
        <w:rPr>
          <w:rFonts w:eastAsia="Times New Roman" w:cs="Calibri"/>
          <w:szCs w:val="24"/>
        </w:rPr>
        <w:t xml:space="preserve">Mechanisms to provide feedback on the draft technical standards are outlined at the bottom of this overview. Knowing a growing number of stakeholders have already provided extensive feedback across work streams, sometimes on a weekly basis, and in response to our 2nd November working draft, we have suggested informal mechanisms to keep adding feedback in each work stream. We’ll leave comments open on the draft API standards and information security profile as they are until </w:t>
      </w:r>
      <w:r w:rsidRPr="007879C8">
        <w:rPr>
          <w:rFonts w:eastAsia="Times New Roman" w:cs="Calibri"/>
          <w:b/>
          <w:bCs/>
          <w:szCs w:val="24"/>
        </w:rPr>
        <w:t xml:space="preserve">Friday 18 January </w:t>
      </w:r>
      <w:r w:rsidRPr="007879C8">
        <w:rPr>
          <w:rFonts w:eastAsia="Times New Roman" w:cs="Calibri"/>
          <w:szCs w:val="24"/>
        </w:rPr>
        <w:t xml:space="preserve">to give people time to return from their holidays and check back in with what we’ve been doing. </w:t>
      </w:r>
    </w:p>
    <w:p w14:paraId="0F540031" w14:textId="77777777" w:rsidR="007879C8" w:rsidRPr="007879C8" w:rsidRDefault="007879C8" w:rsidP="007879C8">
      <w:pPr>
        <w:spacing w:before="0" w:after="0" w:line="240" w:lineRule="auto"/>
        <w:rPr>
          <w:rFonts w:ascii="Times New Roman" w:eastAsia="Times New Roman" w:hAnsi="Times New Roman"/>
          <w:color w:val="auto"/>
          <w:szCs w:val="24"/>
        </w:rPr>
      </w:pPr>
    </w:p>
    <w:p w14:paraId="24981C4A" w14:textId="77777777" w:rsidR="007879C8" w:rsidRPr="007879C8" w:rsidRDefault="007879C8" w:rsidP="007879C8">
      <w:pPr>
        <w:spacing w:before="0" w:after="0" w:line="240" w:lineRule="auto"/>
        <w:rPr>
          <w:rFonts w:ascii="Times New Roman" w:eastAsia="Times New Roman" w:hAnsi="Times New Roman"/>
          <w:color w:val="auto"/>
          <w:szCs w:val="24"/>
        </w:rPr>
      </w:pPr>
      <w:r w:rsidRPr="007879C8">
        <w:rPr>
          <w:rFonts w:eastAsia="Times New Roman" w:cs="Calibri"/>
          <w:szCs w:val="24"/>
        </w:rPr>
        <w:t>Now we’re taking a break and we hope you do too. We’ll be back in the office from 3 January 2019.</w:t>
      </w:r>
    </w:p>
    <w:p w14:paraId="7A81F71B" w14:textId="77777777" w:rsidR="007879C8" w:rsidRDefault="007879C8" w:rsidP="007879C8">
      <w:pPr>
        <w:spacing w:before="0" w:after="0" w:line="240" w:lineRule="auto"/>
        <w:rPr>
          <w:rFonts w:ascii="Times New Roman" w:eastAsia="Times New Roman" w:hAnsi="Times New Roman"/>
          <w:color w:val="auto"/>
          <w:szCs w:val="24"/>
        </w:rPr>
      </w:pPr>
    </w:p>
    <w:p w14:paraId="5A3C882F" w14:textId="77777777" w:rsidR="007879C8" w:rsidRPr="007879C8" w:rsidRDefault="007879C8" w:rsidP="007879C8">
      <w:pPr>
        <w:spacing w:before="0" w:after="0" w:line="240" w:lineRule="auto"/>
        <w:rPr>
          <w:rFonts w:ascii="Times New Roman" w:eastAsia="Times New Roman" w:hAnsi="Times New Roman"/>
          <w:color w:val="auto"/>
          <w:szCs w:val="24"/>
        </w:rPr>
      </w:pPr>
    </w:p>
    <w:p w14:paraId="66F1B7CC" w14:textId="77777777" w:rsidR="007879C8" w:rsidRPr="007879C8" w:rsidRDefault="007879C8" w:rsidP="007879C8">
      <w:pPr>
        <w:spacing w:before="0" w:after="0" w:line="240" w:lineRule="auto"/>
        <w:rPr>
          <w:rFonts w:ascii="Times New Roman" w:eastAsia="Times New Roman" w:hAnsi="Times New Roman"/>
          <w:color w:val="auto"/>
          <w:szCs w:val="24"/>
        </w:rPr>
      </w:pPr>
      <w:r w:rsidRPr="007879C8">
        <w:rPr>
          <w:rFonts w:eastAsia="Times New Roman" w:cs="Calibri"/>
          <w:szCs w:val="24"/>
        </w:rPr>
        <w:t>Merry Christmas!</w:t>
      </w:r>
    </w:p>
    <w:p w14:paraId="6A0C0542" w14:textId="3B2585BF" w:rsidR="00654323" w:rsidRDefault="00654323">
      <w:pPr>
        <w:spacing w:before="0" w:after="0" w:line="240" w:lineRule="auto"/>
        <w:rPr>
          <w:rFonts w:cs="Arial"/>
          <w:b/>
          <w:bCs/>
          <w:iCs/>
          <w:color w:val="30B787" w:themeColor="accent1"/>
          <w:sz w:val="32"/>
          <w:szCs w:val="32"/>
        </w:rPr>
      </w:pPr>
    </w:p>
    <w:p w14:paraId="01A8C5E5" w14:textId="77777777" w:rsidR="007461D2" w:rsidRDefault="007461D2">
      <w:pPr>
        <w:spacing w:before="0" w:after="0" w:line="240" w:lineRule="auto"/>
        <w:rPr>
          <w:rFonts w:cs="Arial"/>
          <w:b/>
          <w:bCs/>
          <w:iCs/>
          <w:color w:val="30B787" w:themeColor="accent1"/>
          <w:sz w:val="32"/>
          <w:szCs w:val="32"/>
        </w:rPr>
      </w:pPr>
      <w:r>
        <w:br w:type="page"/>
      </w:r>
    </w:p>
    <w:p w14:paraId="397FF317" w14:textId="2988D6E5" w:rsidR="00E31186" w:rsidRDefault="00874DE8" w:rsidP="00BD0EC3">
      <w:pPr>
        <w:pStyle w:val="Heading2"/>
      </w:pPr>
      <w:r>
        <w:lastRenderedPageBreak/>
        <w:t xml:space="preserve">A quick recap: </w:t>
      </w:r>
    </w:p>
    <w:p w14:paraId="0D4F017C" w14:textId="77777777" w:rsidR="007879C8" w:rsidRPr="007879C8" w:rsidRDefault="007879C8" w:rsidP="007879C8">
      <w:pPr>
        <w:pStyle w:val="NormalWeb"/>
        <w:numPr>
          <w:ilvl w:val="0"/>
          <w:numId w:val="23"/>
        </w:numPr>
        <w:spacing w:before="0" w:beforeAutospacing="0" w:after="0" w:afterAutospacing="0"/>
        <w:textAlignment w:val="baseline"/>
        <w:rPr>
          <w:rFonts w:ascii="Calibri" w:hAnsi="Calibri" w:cs="Calibri"/>
          <w:color w:val="000000"/>
        </w:rPr>
      </w:pPr>
      <w:r w:rsidRPr="007879C8">
        <w:rPr>
          <w:rFonts w:ascii="Calibri" w:hAnsi="Calibri" w:cs="Calibri"/>
          <w:color w:val="000000"/>
        </w:rPr>
        <w:t xml:space="preserve">The Consumer Data Standards program has been working in the open to create and iterate on draft technical standards since late July 2018, while Treasury and the ACCC design legislation and rules introducing the Consumer Data Right in parallel. </w:t>
      </w:r>
    </w:p>
    <w:p w14:paraId="2AF8B75B" w14:textId="77777777" w:rsidR="007879C8" w:rsidRPr="007879C8" w:rsidRDefault="007879C8" w:rsidP="007879C8">
      <w:pPr>
        <w:pStyle w:val="NormalWeb"/>
        <w:numPr>
          <w:ilvl w:val="1"/>
          <w:numId w:val="23"/>
        </w:numPr>
        <w:spacing w:before="0" w:beforeAutospacing="0" w:after="0" w:afterAutospacing="0"/>
        <w:textAlignment w:val="baseline"/>
        <w:rPr>
          <w:rFonts w:ascii="Calibri" w:hAnsi="Calibri" w:cs="Calibri"/>
          <w:color w:val="000000"/>
        </w:rPr>
      </w:pPr>
      <w:r w:rsidRPr="007879C8">
        <w:rPr>
          <w:rFonts w:ascii="Calibri" w:hAnsi="Calibri" w:cs="Calibri"/>
          <w:color w:val="000000"/>
        </w:rPr>
        <w:t xml:space="preserve">For a full summary of how the process was initiated and how technical decisions have been made, read the summary attached to our 2nd of November working draft: </w:t>
      </w:r>
      <w:hyperlink r:id="rId10" w:history="1">
        <w:r w:rsidRPr="007879C8">
          <w:rPr>
            <w:rStyle w:val="Hyperlink"/>
            <w:rFonts w:ascii="Calibri" w:hAnsi="Calibri" w:cs="Calibri"/>
            <w:color w:val="1155CC"/>
          </w:rPr>
          <w:t>https://consumerdatastandards.org.au/2nd-november-working-draft/</w:t>
        </w:r>
      </w:hyperlink>
      <w:r w:rsidRPr="007879C8">
        <w:rPr>
          <w:rFonts w:ascii="Calibri" w:hAnsi="Calibri" w:cs="Calibri"/>
          <w:color w:val="000000"/>
        </w:rPr>
        <w:t xml:space="preserve"> </w:t>
      </w:r>
    </w:p>
    <w:p w14:paraId="229EF893" w14:textId="77777777" w:rsidR="007879C8" w:rsidRPr="007879C8" w:rsidRDefault="007879C8" w:rsidP="007879C8">
      <w:pPr>
        <w:pStyle w:val="NormalWeb"/>
        <w:numPr>
          <w:ilvl w:val="0"/>
          <w:numId w:val="23"/>
        </w:numPr>
        <w:spacing w:before="0" w:beforeAutospacing="0" w:after="0" w:afterAutospacing="0"/>
        <w:textAlignment w:val="baseline"/>
        <w:rPr>
          <w:rFonts w:ascii="Calibri" w:hAnsi="Calibri" w:cs="Calibri"/>
          <w:color w:val="000000"/>
        </w:rPr>
      </w:pPr>
      <w:r w:rsidRPr="007879C8">
        <w:rPr>
          <w:rFonts w:ascii="Calibri" w:hAnsi="Calibri" w:cs="Calibri"/>
          <w:color w:val="000000"/>
        </w:rPr>
        <w:t>There are three work streams under the Consumer Data Standards program:</w:t>
      </w:r>
    </w:p>
    <w:p w14:paraId="47B2E310" w14:textId="77777777" w:rsidR="007879C8" w:rsidRPr="007879C8" w:rsidRDefault="007879C8" w:rsidP="007879C8">
      <w:pPr>
        <w:pStyle w:val="NormalWeb"/>
        <w:numPr>
          <w:ilvl w:val="1"/>
          <w:numId w:val="23"/>
        </w:numPr>
        <w:spacing w:before="0" w:beforeAutospacing="0" w:after="0" w:afterAutospacing="0"/>
        <w:textAlignment w:val="baseline"/>
        <w:rPr>
          <w:rFonts w:ascii="Arial" w:hAnsi="Arial" w:cs="Arial"/>
          <w:color w:val="000000"/>
        </w:rPr>
      </w:pPr>
      <w:r w:rsidRPr="007879C8">
        <w:rPr>
          <w:rFonts w:ascii="Calibri" w:hAnsi="Calibri" w:cs="Calibri"/>
          <w:b/>
          <w:bCs/>
          <w:color w:val="000000"/>
        </w:rPr>
        <w:t xml:space="preserve">API Standards: </w:t>
      </w:r>
      <w:r w:rsidRPr="007879C8">
        <w:rPr>
          <w:rFonts w:ascii="Calibri" w:hAnsi="Calibri" w:cs="Calibri"/>
          <w:color w:val="000000"/>
        </w:rPr>
        <w:t xml:space="preserve">drafting and validating API specifications </w:t>
      </w:r>
    </w:p>
    <w:p w14:paraId="34BDB77A" w14:textId="77777777" w:rsidR="007879C8" w:rsidRPr="007879C8" w:rsidRDefault="007879C8" w:rsidP="007879C8">
      <w:pPr>
        <w:pStyle w:val="NormalWeb"/>
        <w:numPr>
          <w:ilvl w:val="1"/>
          <w:numId w:val="23"/>
        </w:numPr>
        <w:spacing w:before="0" w:beforeAutospacing="0" w:after="0" w:afterAutospacing="0"/>
        <w:textAlignment w:val="baseline"/>
        <w:rPr>
          <w:rFonts w:ascii="Arial" w:hAnsi="Arial" w:cs="Arial"/>
          <w:color w:val="000000"/>
        </w:rPr>
      </w:pPr>
      <w:r w:rsidRPr="007879C8">
        <w:rPr>
          <w:rFonts w:ascii="Calibri" w:hAnsi="Calibri" w:cs="Calibri"/>
          <w:b/>
          <w:bCs/>
          <w:color w:val="000000"/>
        </w:rPr>
        <w:t xml:space="preserve">Information Security: </w:t>
      </w:r>
      <w:r w:rsidRPr="007879C8">
        <w:rPr>
          <w:rFonts w:ascii="Calibri" w:hAnsi="Calibri" w:cs="Calibri"/>
          <w:color w:val="000000"/>
        </w:rPr>
        <w:t xml:space="preserve">defining the information security profile supporting the API specifications, and authorisation and authentication flows. </w:t>
      </w:r>
    </w:p>
    <w:p w14:paraId="6D3494EA" w14:textId="77777777" w:rsidR="007879C8" w:rsidRPr="007879C8" w:rsidRDefault="007879C8" w:rsidP="007879C8">
      <w:pPr>
        <w:pStyle w:val="NormalWeb"/>
        <w:numPr>
          <w:ilvl w:val="1"/>
          <w:numId w:val="23"/>
        </w:numPr>
        <w:spacing w:before="0" w:beforeAutospacing="0" w:after="0" w:afterAutospacing="0"/>
        <w:textAlignment w:val="baseline"/>
        <w:rPr>
          <w:rFonts w:ascii="Arial" w:hAnsi="Arial" w:cs="Arial"/>
          <w:color w:val="000000"/>
        </w:rPr>
      </w:pPr>
      <w:r w:rsidRPr="007879C8">
        <w:rPr>
          <w:rFonts w:ascii="Calibri" w:hAnsi="Calibri" w:cs="Calibri"/>
          <w:b/>
          <w:bCs/>
          <w:color w:val="000000"/>
        </w:rPr>
        <w:t xml:space="preserve">Consumer Experience: </w:t>
      </w:r>
      <w:r w:rsidRPr="007879C8">
        <w:rPr>
          <w:rFonts w:ascii="Calibri" w:hAnsi="Calibri" w:cs="Calibri"/>
          <w:color w:val="000000"/>
        </w:rPr>
        <w:t>articulating best practice language and design patterns to support seeking consumer consent, and providing UX guidance on authentication and authorisation flows</w:t>
      </w:r>
    </w:p>
    <w:p w14:paraId="1541CDCC" w14:textId="77777777" w:rsidR="007879C8" w:rsidRPr="007879C8" w:rsidRDefault="007879C8" w:rsidP="007879C8">
      <w:pPr>
        <w:pStyle w:val="NormalWeb"/>
        <w:numPr>
          <w:ilvl w:val="0"/>
          <w:numId w:val="23"/>
        </w:numPr>
        <w:spacing w:before="0" w:beforeAutospacing="0" w:after="0" w:afterAutospacing="0"/>
        <w:textAlignment w:val="baseline"/>
        <w:rPr>
          <w:rFonts w:ascii="Calibri" w:hAnsi="Calibri" w:cs="Calibri"/>
          <w:color w:val="000000"/>
        </w:rPr>
      </w:pPr>
      <w:r w:rsidRPr="007879C8">
        <w:rPr>
          <w:rFonts w:ascii="Calibri" w:hAnsi="Calibri" w:cs="Calibri"/>
          <w:color w:val="000000"/>
        </w:rPr>
        <w:t xml:space="preserve">All the work streams are open work streams, with mailing lists interested participants can join: </w:t>
      </w:r>
      <w:hyperlink r:id="rId11" w:history="1">
        <w:r w:rsidRPr="007879C8">
          <w:rPr>
            <w:rStyle w:val="Hyperlink"/>
            <w:rFonts w:ascii="Calibri" w:hAnsi="Calibri" w:cs="Calibri"/>
            <w:color w:val="1155CC"/>
          </w:rPr>
          <w:t>https://consumerdatastandards.org.au/workinggroups/</w:t>
        </w:r>
      </w:hyperlink>
      <w:r w:rsidRPr="007879C8">
        <w:rPr>
          <w:rFonts w:ascii="Calibri" w:hAnsi="Calibri" w:cs="Calibri"/>
          <w:color w:val="000000"/>
        </w:rPr>
        <w:t xml:space="preserve"> </w:t>
      </w:r>
    </w:p>
    <w:p w14:paraId="1880B718" w14:textId="77777777" w:rsidR="007879C8" w:rsidRPr="007879C8" w:rsidRDefault="007879C8" w:rsidP="007879C8">
      <w:pPr>
        <w:pStyle w:val="NormalWeb"/>
        <w:numPr>
          <w:ilvl w:val="0"/>
          <w:numId w:val="23"/>
        </w:numPr>
        <w:spacing w:before="0" w:beforeAutospacing="0" w:after="120" w:afterAutospacing="0"/>
        <w:textAlignment w:val="baseline"/>
        <w:rPr>
          <w:rFonts w:ascii="Calibri" w:hAnsi="Calibri" w:cs="Calibri"/>
          <w:color w:val="000000"/>
        </w:rPr>
      </w:pPr>
      <w:r w:rsidRPr="007879C8">
        <w:rPr>
          <w:rFonts w:ascii="Calibri" w:hAnsi="Calibri" w:cs="Calibri"/>
          <w:color w:val="000000"/>
        </w:rPr>
        <w:t>The work streams have used a combination of GitHub updates, teleconferences, workshops, bilateral conversations and email circulation of draft outputs to engage with stakeholders in the banking, FinTech, software vendor, consumer and regulatory communities throughout the process.</w:t>
      </w:r>
    </w:p>
    <w:p w14:paraId="065C6699" w14:textId="0E4582EA" w:rsidR="00DC3A5D" w:rsidRDefault="00F77DFA" w:rsidP="00BD0EC3">
      <w:pPr>
        <w:pStyle w:val="Heading2"/>
      </w:pPr>
      <w:r>
        <w:t>The 2</w:t>
      </w:r>
      <w:r w:rsidRPr="00F77DFA">
        <w:rPr>
          <w:vertAlign w:val="superscript"/>
        </w:rPr>
        <w:t>nd</w:t>
      </w:r>
      <w:r>
        <w:t xml:space="preserve"> November Working Draft</w:t>
      </w:r>
    </w:p>
    <w:p w14:paraId="34A763F3" w14:textId="77777777" w:rsidR="007879C8" w:rsidRDefault="007879C8" w:rsidP="007879C8">
      <w:pPr>
        <w:pStyle w:val="NormalWeb"/>
        <w:spacing w:before="0" w:beforeAutospacing="0" w:after="0" w:afterAutospacing="0"/>
        <w:rPr>
          <w:rFonts w:ascii="Calibri" w:hAnsi="Calibri" w:cs="Calibri"/>
          <w:color w:val="000000"/>
        </w:rPr>
      </w:pPr>
      <w:r w:rsidRPr="007879C8">
        <w:rPr>
          <w:rFonts w:ascii="Calibri" w:hAnsi="Calibri" w:cs="Calibri"/>
          <w:color w:val="000000"/>
        </w:rPr>
        <w:t xml:space="preserve">The Consumer Data Standards program released its first overarching working draft of the API specifications on Friday 2nd November 2018. This draft knitted together the outcomes of 33 decision proposals that had been consulted on in the open via GitHub between end July 2018 - October 2018. It was an early first draft, with a range of inconsistencies and gaps to subsequently address. It didn’t include a draft information security profile or planned deliverables within the Consumer Experience work stream. </w:t>
      </w:r>
    </w:p>
    <w:p w14:paraId="2AAB9BBC" w14:textId="77777777" w:rsidR="007879C8" w:rsidRPr="007879C8" w:rsidRDefault="007879C8" w:rsidP="007879C8">
      <w:pPr>
        <w:pStyle w:val="NormalWeb"/>
        <w:spacing w:before="0" w:beforeAutospacing="0" w:after="0" w:afterAutospacing="0"/>
        <w:rPr>
          <w:rFonts w:ascii="Calibri" w:hAnsi="Calibri" w:cs="Calibri"/>
        </w:rPr>
      </w:pPr>
    </w:p>
    <w:p w14:paraId="139B8AB2" w14:textId="77777777" w:rsidR="007879C8" w:rsidRPr="007879C8" w:rsidRDefault="007879C8" w:rsidP="007879C8">
      <w:pPr>
        <w:pStyle w:val="NormalWeb"/>
        <w:spacing w:before="0" w:beforeAutospacing="0" w:after="0" w:afterAutospacing="0"/>
        <w:rPr>
          <w:rFonts w:ascii="Calibri" w:hAnsi="Calibri" w:cs="Calibri"/>
        </w:rPr>
      </w:pPr>
      <w:r w:rsidRPr="007879C8">
        <w:rPr>
          <w:rFonts w:ascii="Calibri" w:hAnsi="Calibri" w:cs="Calibri"/>
          <w:color w:val="000000"/>
        </w:rPr>
        <w:t xml:space="preserve">35 submissions were received in response to the working draft from a combination of individual and organisational contributors. A summary of the feedback on the 2nd November Working Draft was published to GitHub here: </w:t>
      </w:r>
      <w:hyperlink r:id="rId12" w:history="1">
        <w:r w:rsidRPr="007879C8">
          <w:rPr>
            <w:rStyle w:val="Hyperlink"/>
            <w:rFonts w:ascii="Calibri" w:hAnsi="Calibri" w:cs="Calibri"/>
            <w:color w:val="1155CC"/>
          </w:rPr>
          <w:t>https://github.com/ConsumerDataStandardsAustralia/standards/issues/39</w:t>
        </w:r>
      </w:hyperlink>
      <w:r w:rsidRPr="007879C8">
        <w:rPr>
          <w:rFonts w:ascii="Calibri" w:hAnsi="Calibri" w:cs="Calibri"/>
          <w:color w:val="000000"/>
        </w:rPr>
        <w:t xml:space="preserve">, and has also been re-published on the Consumer Data Standards website </w:t>
      </w:r>
      <w:hyperlink r:id="rId13" w:history="1">
        <w:r w:rsidRPr="007879C8">
          <w:rPr>
            <w:rStyle w:val="Hyperlink"/>
            <w:rFonts w:ascii="Calibri" w:hAnsi="Calibri" w:cs="Calibri"/>
            <w:color w:val="1155CC"/>
          </w:rPr>
          <w:t>https://consumerdatastandards.org.au/2nd-november-working-draft/</w:t>
        </w:r>
      </w:hyperlink>
      <w:r w:rsidRPr="007879C8">
        <w:rPr>
          <w:rFonts w:ascii="Calibri" w:hAnsi="Calibri" w:cs="Calibri"/>
          <w:color w:val="000000"/>
        </w:rPr>
        <w:t xml:space="preserve">. FinTech Australia were granted an extension with a late submission, which has also been uploaded to Issue 39 on GitHub and whose feedback continues to be worked into the API specifications. </w:t>
      </w:r>
    </w:p>
    <w:p w14:paraId="1A485926" w14:textId="3B9E576C" w:rsidR="00CB662E" w:rsidRDefault="00F77DFA" w:rsidP="00BD0EC3">
      <w:pPr>
        <w:pStyle w:val="Heading2"/>
      </w:pPr>
      <w:r>
        <w:t>Unwrapping our Christmas working draft</w:t>
      </w:r>
      <w:r w:rsidR="00DC3A5D">
        <w:t xml:space="preserve"> </w:t>
      </w:r>
    </w:p>
    <w:p w14:paraId="68DFED45" w14:textId="42BC863B" w:rsidR="007879C8" w:rsidRPr="007879C8" w:rsidRDefault="007879C8" w:rsidP="007879C8">
      <w:pPr>
        <w:pStyle w:val="NormalWeb"/>
        <w:spacing w:before="0" w:beforeAutospacing="0" w:after="0" w:afterAutospacing="0"/>
      </w:pPr>
      <w:r w:rsidRPr="007879C8">
        <w:rPr>
          <w:rFonts w:ascii="Calibri" w:hAnsi="Calibri" w:cs="Calibri"/>
          <w:color w:val="000000"/>
        </w:rPr>
        <w:t>Since the 2nd of November, work across every work stream has accelerated. We’re excited to be bringing together:</w:t>
      </w:r>
    </w:p>
    <w:p w14:paraId="5307E233" w14:textId="77777777" w:rsidR="007879C8" w:rsidRPr="007879C8" w:rsidRDefault="007879C8" w:rsidP="007879C8">
      <w:pPr>
        <w:pStyle w:val="NormalWeb"/>
        <w:numPr>
          <w:ilvl w:val="0"/>
          <w:numId w:val="24"/>
        </w:numPr>
        <w:spacing w:before="0" w:beforeAutospacing="0" w:after="0" w:afterAutospacing="0"/>
        <w:textAlignment w:val="baseline"/>
        <w:rPr>
          <w:rFonts w:ascii="Calibri" w:hAnsi="Calibri" w:cs="Calibri"/>
          <w:color w:val="000000"/>
        </w:rPr>
      </w:pPr>
      <w:r w:rsidRPr="007879C8">
        <w:rPr>
          <w:rFonts w:ascii="Calibri" w:hAnsi="Calibri" w:cs="Calibri"/>
          <w:b/>
          <w:bCs/>
          <w:color w:val="000000"/>
        </w:rPr>
        <w:t xml:space="preserve">Draft API Standards (v0.2.0) </w:t>
      </w:r>
      <w:r w:rsidRPr="007879C8">
        <w:rPr>
          <w:rFonts w:ascii="Calibri" w:hAnsi="Calibri" w:cs="Calibri"/>
          <w:color w:val="000000"/>
        </w:rPr>
        <w:t> incorporating feedback from the 2nd of November working draft</w:t>
      </w:r>
    </w:p>
    <w:p w14:paraId="707D9451" w14:textId="77777777" w:rsidR="007879C8" w:rsidRPr="007879C8" w:rsidRDefault="009249D2" w:rsidP="007879C8">
      <w:pPr>
        <w:pStyle w:val="NormalWeb"/>
        <w:numPr>
          <w:ilvl w:val="1"/>
          <w:numId w:val="24"/>
        </w:numPr>
        <w:spacing w:before="0" w:beforeAutospacing="0" w:after="0" w:afterAutospacing="0"/>
        <w:textAlignment w:val="baseline"/>
        <w:rPr>
          <w:rFonts w:ascii="Calibri" w:hAnsi="Calibri" w:cs="Calibri"/>
          <w:color w:val="000000"/>
        </w:rPr>
      </w:pPr>
      <w:hyperlink r:id="rId14" w:anchor="introduction" w:history="1">
        <w:r w:rsidR="007879C8" w:rsidRPr="007879C8">
          <w:rPr>
            <w:rStyle w:val="Hyperlink"/>
            <w:rFonts w:ascii="Calibri" w:hAnsi="Calibri" w:cs="Calibri"/>
            <w:color w:val="1155CC"/>
          </w:rPr>
          <w:t>https://consumerdatastandardsaustralia.github.io/standards/#introduction</w:t>
        </w:r>
      </w:hyperlink>
      <w:r w:rsidR="007879C8" w:rsidRPr="007879C8">
        <w:rPr>
          <w:rFonts w:ascii="Calibri" w:hAnsi="Calibri" w:cs="Calibri"/>
          <w:color w:val="000000"/>
        </w:rPr>
        <w:t xml:space="preserve"> </w:t>
      </w:r>
    </w:p>
    <w:p w14:paraId="1CAFE6CE" w14:textId="77777777" w:rsidR="007879C8" w:rsidRPr="007879C8" w:rsidRDefault="007879C8" w:rsidP="007879C8">
      <w:pPr>
        <w:pStyle w:val="NormalWeb"/>
        <w:numPr>
          <w:ilvl w:val="0"/>
          <w:numId w:val="24"/>
        </w:numPr>
        <w:spacing w:before="0" w:beforeAutospacing="0" w:after="0" w:afterAutospacing="0"/>
        <w:textAlignment w:val="baseline"/>
        <w:rPr>
          <w:rFonts w:ascii="Calibri" w:hAnsi="Calibri" w:cs="Calibri"/>
          <w:b/>
          <w:bCs/>
          <w:color w:val="000000"/>
        </w:rPr>
      </w:pPr>
      <w:r w:rsidRPr="007879C8">
        <w:rPr>
          <w:rFonts w:ascii="Calibri" w:hAnsi="Calibri" w:cs="Calibri"/>
          <w:b/>
          <w:bCs/>
          <w:color w:val="000000"/>
        </w:rPr>
        <w:t>A draft information security profile (v0.1.0)</w:t>
      </w:r>
    </w:p>
    <w:p w14:paraId="23363E96" w14:textId="77777777" w:rsidR="007879C8" w:rsidRPr="007879C8" w:rsidRDefault="009249D2" w:rsidP="007879C8">
      <w:pPr>
        <w:pStyle w:val="NormalWeb"/>
        <w:numPr>
          <w:ilvl w:val="1"/>
          <w:numId w:val="24"/>
        </w:numPr>
        <w:spacing w:before="0" w:beforeAutospacing="0" w:after="0" w:afterAutospacing="0"/>
        <w:textAlignment w:val="baseline"/>
        <w:rPr>
          <w:rFonts w:ascii="Calibri" w:hAnsi="Calibri" w:cs="Calibri"/>
          <w:color w:val="000000"/>
        </w:rPr>
      </w:pPr>
      <w:hyperlink r:id="rId15" w:anchor="introduction" w:history="1">
        <w:r w:rsidR="007879C8" w:rsidRPr="007879C8">
          <w:rPr>
            <w:rStyle w:val="Hyperlink"/>
            <w:rFonts w:ascii="Calibri" w:hAnsi="Calibri" w:cs="Calibri"/>
            <w:color w:val="1155CC"/>
          </w:rPr>
          <w:t>https://consumerdatastandardsaustralia.github.io/infosec/#introduction</w:t>
        </w:r>
      </w:hyperlink>
      <w:r w:rsidR="007879C8" w:rsidRPr="007879C8">
        <w:rPr>
          <w:rFonts w:ascii="Calibri" w:hAnsi="Calibri" w:cs="Calibri"/>
          <w:color w:val="000000"/>
        </w:rPr>
        <w:t xml:space="preserve"> </w:t>
      </w:r>
    </w:p>
    <w:p w14:paraId="730BBA7C" w14:textId="77777777" w:rsidR="007879C8" w:rsidRPr="007879C8" w:rsidRDefault="007879C8" w:rsidP="007879C8">
      <w:pPr>
        <w:pStyle w:val="NormalWeb"/>
        <w:numPr>
          <w:ilvl w:val="0"/>
          <w:numId w:val="24"/>
        </w:numPr>
        <w:spacing w:before="0" w:beforeAutospacing="0" w:after="0" w:afterAutospacing="0"/>
        <w:textAlignment w:val="baseline"/>
        <w:rPr>
          <w:rFonts w:ascii="Calibri" w:hAnsi="Calibri" w:cs="Calibri"/>
          <w:b/>
          <w:bCs/>
          <w:color w:val="000000"/>
        </w:rPr>
      </w:pPr>
      <w:r w:rsidRPr="007879C8">
        <w:rPr>
          <w:rFonts w:ascii="Calibri" w:hAnsi="Calibri" w:cs="Calibri"/>
          <w:b/>
          <w:bCs/>
          <w:color w:val="000000"/>
        </w:rPr>
        <w:t>An independent review of progress so far bringing together an information security profile by expert consultancy Galexia</w:t>
      </w:r>
    </w:p>
    <w:p w14:paraId="23FE1784" w14:textId="77777777" w:rsidR="007879C8" w:rsidRPr="007879C8" w:rsidRDefault="009249D2" w:rsidP="007879C8">
      <w:pPr>
        <w:pStyle w:val="NormalWeb"/>
        <w:numPr>
          <w:ilvl w:val="1"/>
          <w:numId w:val="24"/>
        </w:numPr>
        <w:spacing w:before="0" w:beforeAutospacing="0" w:after="0" w:afterAutospacing="0"/>
        <w:textAlignment w:val="baseline"/>
        <w:rPr>
          <w:rFonts w:ascii="Calibri" w:hAnsi="Calibri" w:cs="Calibri"/>
          <w:color w:val="000000"/>
        </w:rPr>
      </w:pPr>
      <w:hyperlink r:id="rId16" w:history="1">
        <w:r w:rsidR="007879C8" w:rsidRPr="007879C8">
          <w:rPr>
            <w:rStyle w:val="Hyperlink"/>
            <w:rFonts w:ascii="Calibri" w:hAnsi="Calibri" w:cs="Calibri"/>
            <w:color w:val="1155CC"/>
          </w:rPr>
          <w:t>https://consumerdatastandards.org.au/christmas-2018-working-draft/</w:t>
        </w:r>
      </w:hyperlink>
      <w:r w:rsidR="007879C8" w:rsidRPr="007879C8">
        <w:rPr>
          <w:rFonts w:ascii="Calibri" w:hAnsi="Calibri" w:cs="Calibri"/>
          <w:color w:val="000000"/>
        </w:rPr>
        <w:t xml:space="preserve"> </w:t>
      </w:r>
    </w:p>
    <w:p w14:paraId="65D8EF27" w14:textId="77777777" w:rsidR="007879C8" w:rsidRPr="007879C8" w:rsidRDefault="007879C8" w:rsidP="007879C8">
      <w:pPr>
        <w:pStyle w:val="NormalWeb"/>
        <w:numPr>
          <w:ilvl w:val="0"/>
          <w:numId w:val="24"/>
        </w:numPr>
        <w:spacing w:before="0" w:beforeAutospacing="0" w:after="0" w:afterAutospacing="0"/>
        <w:textAlignment w:val="baseline"/>
        <w:rPr>
          <w:rFonts w:ascii="Calibri" w:hAnsi="Calibri" w:cs="Calibri"/>
          <w:b/>
          <w:bCs/>
          <w:color w:val="000000"/>
        </w:rPr>
      </w:pPr>
      <w:r w:rsidRPr="007879C8">
        <w:rPr>
          <w:rFonts w:ascii="Calibri" w:hAnsi="Calibri" w:cs="Calibri"/>
          <w:b/>
          <w:bCs/>
          <w:color w:val="000000"/>
        </w:rPr>
        <w:lastRenderedPageBreak/>
        <w:t xml:space="preserve">A report exploring use cases and priorities for the Consumer Experience work stream, </w:t>
      </w:r>
      <w:r w:rsidRPr="007879C8">
        <w:rPr>
          <w:rFonts w:ascii="Calibri" w:hAnsi="Calibri" w:cs="Calibri"/>
          <w:b/>
          <w:bCs/>
          <w:i/>
          <w:iCs/>
          <w:color w:val="000000"/>
        </w:rPr>
        <w:t xml:space="preserve">Defining the UX of Consent, </w:t>
      </w:r>
      <w:r w:rsidRPr="007879C8">
        <w:rPr>
          <w:rFonts w:ascii="Calibri" w:hAnsi="Calibri" w:cs="Calibri"/>
          <w:b/>
          <w:bCs/>
          <w:color w:val="000000"/>
        </w:rPr>
        <w:t xml:space="preserve">and a draft Consumer Experience work stream roadmap, </w:t>
      </w:r>
      <w:r w:rsidRPr="007879C8">
        <w:rPr>
          <w:rFonts w:ascii="Calibri" w:hAnsi="Calibri" w:cs="Calibri"/>
          <w:color w:val="000000"/>
        </w:rPr>
        <w:t>following feedback from the CX workstream participants</w:t>
      </w:r>
    </w:p>
    <w:p w14:paraId="4E5BA0F4" w14:textId="77777777" w:rsidR="007879C8" w:rsidRPr="007879C8" w:rsidRDefault="009249D2" w:rsidP="007879C8">
      <w:pPr>
        <w:pStyle w:val="NormalWeb"/>
        <w:numPr>
          <w:ilvl w:val="1"/>
          <w:numId w:val="24"/>
        </w:numPr>
        <w:spacing w:before="0" w:beforeAutospacing="0" w:after="0" w:afterAutospacing="0"/>
        <w:textAlignment w:val="baseline"/>
        <w:rPr>
          <w:rFonts w:ascii="Calibri" w:hAnsi="Calibri" w:cs="Calibri"/>
          <w:color w:val="000000"/>
        </w:rPr>
      </w:pPr>
      <w:hyperlink r:id="rId17" w:history="1">
        <w:r w:rsidR="007879C8" w:rsidRPr="007879C8">
          <w:rPr>
            <w:rStyle w:val="Hyperlink"/>
            <w:rFonts w:ascii="Calibri" w:hAnsi="Calibri" w:cs="Calibri"/>
            <w:color w:val="1155CC"/>
          </w:rPr>
          <w:t>https://consumerdatastandards.org.au/reports/</w:t>
        </w:r>
      </w:hyperlink>
      <w:r w:rsidR="007879C8" w:rsidRPr="007879C8">
        <w:rPr>
          <w:rFonts w:ascii="Calibri" w:hAnsi="Calibri" w:cs="Calibri"/>
          <w:color w:val="000000"/>
        </w:rPr>
        <w:t xml:space="preserve"> </w:t>
      </w:r>
    </w:p>
    <w:p w14:paraId="719E63FA" w14:textId="77777777" w:rsidR="007879C8" w:rsidRDefault="007879C8" w:rsidP="007879C8">
      <w:pPr>
        <w:pStyle w:val="NormalWeb"/>
        <w:spacing w:before="0" w:beforeAutospacing="0" w:after="0" w:afterAutospacing="0"/>
        <w:rPr>
          <w:rFonts w:ascii="Calibri" w:hAnsi="Calibri" w:cs="Calibri"/>
          <w:color w:val="000000"/>
        </w:rPr>
      </w:pPr>
    </w:p>
    <w:p w14:paraId="5FF8BEA9" w14:textId="77777777" w:rsidR="007879C8" w:rsidRPr="007879C8" w:rsidRDefault="007879C8" w:rsidP="007879C8">
      <w:pPr>
        <w:pStyle w:val="NormalWeb"/>
        <w:spacing w:before="0" w:beforeAutospacing="0" w:after="0" w:afterAutospacing="0"/>
      </w:pPr>
      <w:r w:rsidRPr="007879C8">
        <w:rPr>
          <w:rFonts w:ascii="Calibri" w:hAnsi="Calibri" w:cs="Calibri"/>
          <w:color w:val="000000"/>
        </w:rPr>
        <w:t xml:space="preserve">These are all works in progress. Within each work stream, there are still issues to unpack and insights to align across work streams. At the moment, the work streams can appear disjointed to external stakeholders who must review documents and drafts across separate GitHub repositories, mailing lists and documents. A key focus for the Consumer Data Standards team in 2019 is making the connections between our work streams more visible, bringing the draft standards together as one comprehensive set of documentation and continuing to refine communications in the lead up to a Version 1.0 for implementation. </w:t>
      </w:r>
    </w:p>
    <w:p w14:paraId="1238E482" w14:textId="7DFCB36F" w:rsidR="00CB662E" w:rsidRDefault="00F77DFA" w:rsidP="00BD0EC3">
      <w:pPr>
        <w:pStyle w:val="Heading2"/>
      </w:pPr>
      <w:r>
        <w:t xml:space="preserve">What’s </w:t>
      </w:r>
      <w:r w:rsidRPr="00BD0EC3">
        <w:t>included</w:t>
      </w:r>
      <w:r>
        <w:t xml:space="preserve"> and what’s </w:t>
      </w:r>
      <w:r w:rsidR="007879C8">
        <w:t xml:space="preserve">not included in </w:t>
      </w:r>
      <w:r>
        <w:t>our Christmas draft</w:t>
      </w:r>
    </w:p>
    <w:p w14:paraId="27BA701F" w14:textId="77777777" w:rsidR="00F77DFA" w:rsidRPr="00F77DFA" w:rsidRDefault="00F77DFA" w:rsidP="00F77DFA">
      <w:pPr>
        <w:pStyle w:val="Heading3"/>
        <w:numPr>
          <w:ilvl w:val="0"/>
          <w:numId w:val="0"/>
        </w:numPr>
        <w:rPr>
          <w:sz w:val="28"/>
          <w:szCs w:val="28"/>
        </w:rPr>
      </w:pPr>
      <w:r w:rsidRPr="00F77DFA">
        <w:rPr>
          <w:sz w:val="28"/>
          <w:szCs w:val="28"/>
        </w:rPr>
        <w:t>API standards</w:t>
      </w:r>
    </w:p>
    <w:p w14:paraId="2896556E" w14:textId="3C5A1ED1" w:rsidR="007879C8" w:rsidRDefault="007879C8" w:rsidP="007879C8">
      <w:pPr>
        <w:pStyle w:val="NormalWeb"/>
        <w:spacing w:before="0" w:beforeAutospacing="0" w:after="0" w:afterAutospacing="0"/>
        <w:rPr>
          <w:rFonts w:ascii="Calibri" w:hAnsi="Calibri" w:cs="Calibri"/>
          <w:color w:val="000000"/>
        </w:rPr>
      </w:pPr>
      <w:r w:rsidRPr="007879C8">
        <w:rPr>
          <w:rFonts w:ascii="Calibri" w:hAnsi="Calibri" w:cs="Calibri"/>
          <w:color w:val="000000"/>
        </w:rPr>
        <w:t xml:space="preserve">The API standards incorporate a range of feedback from stakeholders that roamed from technical commentary on the draft Swagger to questions and clarifications on the design of the documentation overall. You can read the summary of feedback that informed the latest draft of the standards here: </w:t>
      </w:r>
      <w:hyperlink r:id="rId18" w:history="1">
        <w:r w:rsidRPr="007879C8">
          <w:rPr>
            <w:rStyle w:val="Hyperlink"/>
            <w:rFonts w:ascii="Calibri" w:hAnsi="Calibri" w:cs="Calibri"/>
            <w:color w:val="1155CC"/>
          </w:rPr>
          <w:t>https://consumerdatastandards.org.au/2nd-november-working-draft/</w:t>
        </w:r>
      </w:hyperlink>
      <w:r w:rsidRPr="007879C8">
        <w:rPr>
          <w:rFonts w:ascii="Calibri" w:hAnsi="Calibri" w:cs="Calibri"/>
          <w:color w:val="000000"/>
        </w:rPr>
        <w:t xml:space="preserve">. </w:t>
      </w:r>
    </w:p>
    <w:p w14:paraId="685D1296" w14:textId="77777777" w:rsidR="007879C8" w:rsidRPr="007879C8" w:rsidRDefault="007879C8" w:rsidP="007879C8">
      <w:pPr>
        <w:pStyle w:val="NormalWeb"/>
        <w:spacing w:before="0" w:beforeAutospacing="0" w:after="0" w:afterAutospacing="0"/>
        <w:rPr>
          <w:rFonts w:ascii="Calibri" w:hAnsi="Calibri" w:cs="Calibri"/>
        </w:rPr>
      </w:pPr>
    </w:p>
    <w:p w14:paraId="2A581FCC" w14:textId="77777777" w:rsidR="007879C8" w:rsidRPr="007879C8" w:rsidRDefault="007879C8" w:rsidP="007879C8">
      <w:pPr>
        <w:pStyle w:val="NormalWeb"/>
        <w:spacing w:before="0" w:beforeAutospacing="0" w:after="0" w:afterAutospacing="0"/>
        <w:rPr>
          <w:rFonts w:ascii="Calibri" w:hAnsi="Calibri" w:cs="Calibri"/>
        </w:rPr>
      </w:pPr>
      <w:r w:rsidRPr="007879C8">
        <w:rPr>
          <w:rFonts w:ascii="Calibri" w:hAnsi="Calibri" w:cs="Calibri"/>
          <w:color w:val="000000"/>
        </w:rPr>
        <w:t>The Christmas working draft API standard doesn’t include:</w:t>
      </w:r>
    </w:p>
    <w:p w14:paraId="11C8AFDA" w14:textId="77777777" w:rsidR="007879C8" w:rsidRPr="007879C8" w:rsidRDefault="007879C8" w:rsidP="007879C8">
      <w:pPr>
        <w:pStyle w:val="NormalWeb"/>
        <w:numPr>
          <w:ilvl w:val="0"/>
          <w:numId w:val="25"/>
        </w:numPr>
        <w:spacing w:before="0" w:beforeAutospacing="0" w:after="0" w:afterAutospacing="0"/>
        <w:textAlignment w:val="baseline"/>
        <w:rPr>
          <w:rFonts w:ascii="Calibri" w:hAnsi="Calibri" w:cs="Calibri"/>
          <w:color w:val="000000"/>
        </w:rPr>
      </w:pPr>
      <w:r w:rsidRPr="007879C8">
        <w:rPr>
          <w:rFonts w:ascii="Calibri" w:hAnsi="Calibri" w:cs="Calibri"/>
          <w:color w:val="000000"/>
        </w:rPr>
        <w:t xml:space="preserve">An </w:t>
      </w:r>
      <w:r w:rsidRPr="007879C8">
        <w:rPr>
          <w:rFonts w:ascii="Calibri" w:hAnsi="Calibri" w:cs="Calibri"/>
          <w:b/>
          <w:bCs/>
          <w:color w:val="000000"/>
        </w:rPr>
        <w:t>updated product reference payload</w:t>
      </w:r>
      <w:r w:rsidRPr="007879C8">
        <w:rPr>
          <w:rFonts w:ascii="Calibri" w:hAnsi="Calibri" w:cs="Calibri"/>
          <w:color w:val="000000"/>
        </w:rPr>
        <w:t xml:space="preserve"> - feedback was sought from major banks through the Australian Banking Association as to how a product reference payload might be designed for Version 1 of the standard. That feedback, received in mid December, has yet to be incorporated into this working draft and will be a priority for inclusion in January 2019 alongside feedback from FinTech Australia. </w:t>
      </w:r>
    </w:p>
    <w:p w14:paraId="5B0EF065" w14:textId="77777777" w:rsidR="007879C8" w:rsidRPr="007879C8" w:rsidRDefault="007879C8" w:rsidP="007879C8">
      <w:pPr>
        <w:pStyle w:val="NormalWeb"/>
        <w:numPr>
          <w:ilvl w:val="0"/>
          <w:numId w:val="25"/>
        </w:numPr>
        <w:spacing w:before="0" w:beforeAutospacing="0" w:after="0" w:afterAutospacing="0"/>
        <w:textAlignment w:val="baseline"/>
        <w:rPr>
          <w:rFonts w:ascii="Calibri" w:hAnsi="Calibri" w:cs="Calibri"/>
          <w:color w:val="000000"/>
        </w:rPr>
      </w:pPr>
      <w:r w:rsidRPr="007879C8">
        <w:rPr>
          <w:rFonts w:ascii="Calibri" w:hAnsi="Calibri" w:cs="Calibri"/>
          <w:color w:val="000000"/>
        </w:rPr>
        <w:t xml:space="preserve">A draft payload for </w:t>
      </w:r>
      <w:r w:rsidRPr="007879C8">
        <w:rPr>
          <w:rFonts w:ascii="Calibri" w:hAnsi="Calibri" w:cs="Calibri"/>
          <w:b/>
          <w:bCs/>
          <w:color w:val="000000"/>
        </w:rPr>
        <w:t xml:space="preserve">scheduled payments - </w:t>
      </w:r>
      <w:r w:rsidRPr="007879C8">
        <w:rPr>
          <w:rFonts w:ascii="Calibri" w:hAnsi="Calibri" w:cs="Calibri"/>
          <w:color w:val="000000"/>
        </w:rPr>
        <w:t>this is the focus of discussions with the ACCC and will be included, once resolved in the ACCC Rules, in January 2019</w:t>
      </w:r>
    </w:p>
    <w:p w14:paraId="6729475A" w14:textId="77777777" w:rsidR="007879C8" w:rsidRPr="007879C8" w:rsidRDefault="007879C8" w:rsidP="007879C8">
      <w:pPr>
        <w:pStyle w:val="NormalWeb"/>
        <w:numPr>
          <w:ilvl w:val="0"/>
          <w:numId w:val="25"/>
        </w:numPr>
        <w:spacing w:before="0" w:beforeAutospacing="0" w:after="0" w:afterAutospacing="0"/>
        <w:textAlignment w:val="baseline"/>
        <w:rPr>
          <w:rFonts w:ascii="Calibri" w:hAnsi="Calibri" w:cs="Calibri"/>
          <w:color w:val="000000"/>
        </w:rPr>
      </w:pPr>
      <w:r w:rsidRPr="007879C8">
        <w:rPr>
          <w:rFonts w:ascii="Calibri" w:hAnsi="Calibri" w:cs="Calibri"/>
          <w:color w:val="000000"/>
        </w:rPr>
        <w:t xml:space="preserve">Detailed </w:t>
      </w:r>
      <w:r w:rsidRPr="007879C8">
        <w:rPr>
          <w:rFonts w:ascii="Calibri" w:hAnsi="Calibri" w:cs="Calibri"/>
          <w:b/>
          <w:bCs/>
          <w:color w:val="000000"/>
        </w:rPr>
        <w:t xml:space="preserve">non-functional requirements - </w:t>
      </w:r>
      <w:r w:rsidRPr="007879C8">
        <w:rPr>
          <w:rFonts w:ascii="Calibri" w:hAnsi="Calibri" w:cs="Calibri"/>
          <w:color w:val="000000"/>
        </w:rPr>
        <w:t xml:space="preserve">the ACCC and Data61 are working together to articulate NFRs in draft rules and standards. A preliminary draft proposal, designed to begin eliciting feedback, has been published on the Consumer Data Standards GitHub here: </w:t>
      </w:r>
      <w:hyperlink r:id="rId19" w:history="1">
        <w:r w:rsidRPr="007879C8">
          <w:rPr>
            <w:rStyle w:val="Hyperlink"/>
            <w:rFonts w:ascii="Calibri" w:hAnsi="Calibri" w:cs="Calibri"/>
            <w:color w:val="1155CC"/>
          </w:rPr>
          <w:t>https://github.com/ConsumerDataStandardsAustralia/standards/issues/21</w:t>
        </w:r>
      </w:hyperlink>
      <w:r w:rsidRPr="007879C8">
        <w:rPr>
          <w:rFonts w:ascii="Calibri" w:hAnsi="Calibri" w:cs="Calibri"/>
          <w:color w:val="000000"/>
        </w:rPr>
        <w:t xml:space="preserve"> </w:t>
      </w:r>
    </w:p>
    <w:p w14:paraId="4F47C090" w14:textId="71087554" w:rsidR="007879C8" w:rsidRPr="007461D2" w:rsidRDefault="007879C8" w:rsidP="00755CA4">
      <w:pPr>
        <w:pStyle w:val="NormalWeb"/>
        <w:numPr>
          <w:ilvl w:val="0"/>
          <w:numId w:val="25"/>
        </w:numPr>
        <w:spacing w:before="0" w:beforeAutospacing="0" w:after="0" w:afterAutospacing="0"/>
        <w:textAlignment w:val="baseline"/>
        <w:rPr>
          <w:rFonts w:cs="Calibri"/>
          <w:b/>
        </w:rPr>
      </w:pPr>
      <w:r w:rsidRPr="007461D2">
        <w:rPr>
          <w:rFonts w:ascii="Calibri" w:hAnsi="Calibri" w:cs="Calibri"/>
          <w:b/>
          <w:bCs/>
          <w:color w:val="000000"/>
        </w:rPr>
        <w:t xml:space="preserve">Insights from Consumer Experience permissions language testing - </w:t>
      </w:r>
      <w:r w:rsidRPr="007461D2">
        <w:rPr>
          <w:rFonts w:ascii="Calibri" w:hAnsi="Calibri" w:cs="Calibri"/>
          <w:color w:val="000000"/>
        </w:rPr>
        <w:t xml:space="preserve">the current scopes and arrangement of payloads may change in order to improve consumer understanding of what is contained in each payload, for them to grant consent to an accredited data recipient to access. The Consumer Experience work stream has commenced preliminary testing of the existing payload structures with a small cross-section of Australian consumers. The approach to testing and some early insights are outlined below, with a full report to follow in January 2019. </w:t>
      </w:r>
    </w:p>
    <w:p w14:paraId="4100035B" w14:textId="37B8A005" w:rsidR="007461D2" w:rsidRDefault="007461D2">
      <w:pPr>
        <w:spacing w:before="0" w:after="0" w:line="240" w:lineRule="auto"/>
        <w:rPr>
          <w:rFonts w:cs="Calibri"/>
          <w:b/>
          <w:sz w:val="22"/>
        </w:rPr>
      </w:pPr>
    </w:p>
    <w:p w14:paraId="75AE09CB" w14:textId="041F54AC" w:rsidR="00F77DFA" w:rsidRDefault="00F77DFA" w:rsidP="007879C8">
      <w:pPr>
        <w:pStyle w:val="Heading4"/>
      </w:pPr>
      <w:r>
        <w:t xml:space="preserve">Understanding the </w:t>
      </w:r>
      <w:r w:rsidRPr="00F77DFA">
        <w:t>payloads</w:t>
      </w:r>
    </w:p>
    <w:p w14:paraId="54C90639" w14:textId="77777777" w:rsidR="007879C8" w:rsidRPr="007879C8" w:rsidRDefault="007879C8" w:rsidP="007879C8">
      <w:pPr>
        <w:spacing w:before="0" w:after="0" w:line="240" w:lineRule="auto"/>
        <w:rPr>
          <w:rFonts w:ascii="Times New Roman" w:eastAsia="Times New Roman" w:hAnsi="Times New Roman"/>
          <w:color w:val="auto"/>
          <w:szCs w:val="24"/>
        </w:rPr>
      </w:pPr>
      <w:r w:rsidRPr="007879C8">
        <w:rPr>
          <w:rFonts w:eastAsia="Times New Roman" w:cs="Calibri"/>
          <w:szCs w:val="24"/>
        </w:rPr>
        <w:t>The Consumer Data Standards program received feedback on the last draft of the API standards that critical elements of the standards, in particular the draft ‘payloads’ (the technical term describing the data that’s accessible from each endpoint in the API standards) weren’t accessible for non-technical audiences. With support from the ACCC, who have mapped requirements in the draft designation instrument outlining the proposed Consumer Data Right in banking against their own draft rules and Consumer Data Standard draft payloads, a table summarising information currently in each draft API payload is below.</w:t>
      </w:r>
    </w:p>
    <w:p w14:paraId="687D4B77" w14:textId="77777777" w:rsidR="00F77DFA" w:rsidRDefault="00F77DFA" w:rsidP="00F77DFA">
      <w:pPr>
        <w:rPr>
          <w:rFonts w:cs="Calibri"/>
        </w:rPr>
        <w:sectPr w:rsidR="00F77DFA" w:rsidSect="00180A06">
          <w:footerReference w:type="default" r:id="rId20"/>
          <w:headerReference w:type="first" r:id="rId21"/>
          <w:type w:val="continuous"/>
          <w:pgSz w:w="11906" w:h="16838" w:code="9"/>
          <w:pgMar w:top="1134" w:right="907" w:bottom="1134" w:left="907" w:header="709" w:footer="624" w:gutter="0"/>
          <w:cols w:space="708"/>
          <w:titlePg/>
          <w:docGrid w:linePitch="360"/>
        </w:sectPr>
      </w:pPr>
    </w:p>
    <w:p w14:paraId="70960361" w14:textId="2A7E8486" w:rsidR="00BD0EC3" w:rsidRDefault="00BD0EC3" w:rsidP="00BD0EC3">
      <w:pPr>
        <w:pStyle w:val="Heading2"/>
      </w:pPr>
      <w:bookmarkStart w:id="1" w:name="_Toc531769204"/>
      <w:r w:rsidRPr="00A9467F">
        <w:lastRenderedPageBreak/>
        <w:t xml:space="preserve">Data sets </w:t>
      </w:r>
      <w:r>
        <w:t>map</w:t>
      </w:r>
      <w:bookmarkEnd w:id="1"/>
      <w:r w:rsidR="00800199">
        <w:t xml:space="preserve"> (source: ACCC)</w:t>
      </w:r>
      <w:bookmarkStart w:id="2" w:name="_GoBack"/>
      <w:bookmarkEnd w:id="2"/>
    </w:p>
    <w:p w14:paraId="460C94E7" w14:textId="77777777" w:rsidR="00BD0EC3" w:rsidRPr="003A0FA1" w:rsidRDefault="00BD0EC3" w:rsidP="00BD0EC3">
      <w:pPr>
        <w:rPr>
          <w:rFonts w:eastAsia="Arial" w:cs="Calibri"/>
        </w:rPr>
      </w:pPr>
      <w:r w:rsidRPr="003A0FA1">
        <w:rPr>
          <w:rFonts w:eastAsia="Arial" w:cs="Calibri"/>
        </w:rPr>
        <w:t>Note:</w:t>
      </w:r>
    </w:p>
    <w:p w14:paraId="787A2505" w14:textId="77777777" w:rsidR="003A0FA1" w:rsidRPr="003A0FA1" w:rsidRDefault="003A0FA1" w:rsidP="003A0FA1">
      <w:pPr>
        <w:pStyle w:val="Bulletpoint"/>
        <w:rPr>
          <w:rFonts w:ascii="Calibri" w:hAnsi="Calibri" w:cs="Calibri"/>
          <w:sz w:val="24"/>
          <w:szCs w:val="24"/>
        </w:rPr>
      </w:pPr>
      <w:r w:rsidRPr="003A0FA1">
        <w:rPr>
          <w:rFonts w:ascii="Calibri" w:hAnsi="Calibri" w:cs="Calibri"/>
          <w:sz w:val="24"/>
          <w:szCs w:val="24"/>
        </w:rPr>
        <w:t xml:space="preserve">This table is for illustrative purposes only and should not be taken as a definitive statement of the data sets for the CDR. </w:t>
      </w:r>
    </w:p>
    <w:p w14:paraId="79042009" w14:textId="00EB3166" w:rsidR="00BD0EC3" w:rsidRDefault="003A0FA1" w:rsidP="003A0FA1">
      <w:pPr>
        <w:pStyle w:val="Bulletpoint"/>
        <w:ind w:left="340" w:hanging="340"/>
        <w:rPr>
          <w:rFonts w:ascii="Calibri" w:hAnsi="Calibri" w:cs="Calibri"/>
          <w:sz w:val="24"/>
          <w:szCs w:val="24"/>
        </w:rPr>
      </w:pPr>
      <w:r w:rsidRPr="003A0FA1">
        <w:rPr>
          <w:rFonts w:ascii="Calibri" w:hAnsi="Calibri" w:cs="Calibri"/>
          <w:sz w:val="24"/>
          <w:szCs w:val="24"/>
        </w:rPr>
        <w:t>Some categories of payloads do not align precisely with the draft Designation Instrument and may be captured under multiple limbs. For example, some ‘account data’ is within what the Designation Instrument refers to as ‘information about the user of the product’.</w:t>
      </w:r>
    </w:p>
    <w:p w14:paraId="2FB6008F" w14:textId="77777777" w:rsidR="003A0FA1" w:rsidRPr="003A0FA1" w:rsidRDefault="003A0FA1" w:rsidP="003A0FA1">
      <w:pPr>
        <w:pStyle w:val="Bulletpoint"/>
        <w:numPr>
          <w:ilvl w:val="0"/>
          <w:numId w:val="0"/>
        </w:numPr>
        <w:ind w:left="340"/>
        <w:rPr>
          <w:rFonts w:ascii="Calibri" w:hAnsi="Calibri" w:cs="Calibri"/>
          <w:sz w:val="24"/>
          <w:szCs w:val="24"/>
        </w:rPr>
      </w:pPr>
    </w:p>
    <w:tbl>
      <w:tblPr>
        <w:tblStyle w:val="TableGrid"/>
        <w:tblW w:w="0" w:type="auto"/>
        <w:tblLook w:val="04A0" w:firstRow="1" w:lastRow="0" w:firstColumn="1" w:lastColumn="0" w:noHBand="0" w:noVBand="1"/>
      </w:tblPr>
      <w:tblGrid>
        <w:gridCol w:w="1980"/>
        <w:gridCol w:w="4678"/>
        <w:gridCol w:w="1984"/>
        <w:gridCol w:w="1985"/>
        <w:gridCol w:w="3485"/>
      </w:tblGrid>
      <w:tr w:rsidR="00BD0EC3" w:rsidRPr="00D025CC" w14:paraId="4A4AA870" w14:textId="77777777" w:rsidTr="003A0FA1">
        <w:trPr>
          <w:tblHeader/>
        </w:trPr>
        <w:tc>
          <w:tcPr>
            <w:tcW w:w="1980" w:type="dxa"/>
            <w:tcBorders>
              <w:top w:val="single" w:sz="4" w:space="0" w:color="auto"/>
              <w:left w:val="single" w:sz="4" w:space="0" w:color="auto"/>
              <w:bottom w:val="single" w:sz="4" w:space="0" w:color="auto"/>
              <w:right w:val="single" w:sz="4" w:space="0" w:color="auto"/>
            </w:tcBorders>
            <w:shd w:val="clear" w:color="auto" w:fill="000000" w:themeFill="text1"/>
          </w:tcPr>
          <w:p w14:paraId="4A5B8354" w14:textId="77777777" w:rsidR="00BD0EC3" w:rsidRPr="003A0FA1" w:rsidRDefault="00BD0EC3" w:rsidP="0029018C">
            <w:pPr>
              <w:rPr>
                <w:rFonts w:eastAsia="Arial" w:cs="Calibri"/>
                <w:b/>
                <w:color w:val="auto"/>
                <w:sz w:val="18"/>
                <w:szCs w:val="18"/>
              </w:rPr>
            </w:pPr>
            <w:r w:rsidRPr="003A0FA1">
              <w:rPr>
                <w:rFonts w:eastAsia="Arial" w:cs="Calibri"/>
                <w:b/>
                <w:color w:val="auto"/>
                <w:sz w:val="18"/>
                <w:szCs w:val="18"/>
              </w:rPr>
              <w:t>Designation instrument</w:t>
            </w:r>
          </w:p>
        </w:tc>
        <w:tc>
          <w:tcPr>
            <w:tcW w:w="4678" w:type="dxa"/>
            <w:tcBorders>
              <w:top w:val="single" w:sz="4" w:space="0" w:color="auto"/>
              <w:left w:val="single" w:sz="4" w:space="0" w:color="auto"/>
              <w:bottom w:val="single" w:sz="4" w:space="0" w:color="auto"/>
              <w:right w:val="single" w:sz="4" w:space="0" w:color="auto"/>
            </w:tcBorders>
            <w:shd w:val="clear" w:color="auto" w:fill="000000" w:themeFill="text1"/>
          </w:tcPr>
          <w:p w14:paraId="33CA1165" w14:textId="77777777" w:rsidR="00BD0EC3" w:rsidRPr="003A0FA1" w:rsidRDefault="00BD0EC3" w:rsidP="0029018C">
            <w:pPr>
              <w:rPr>
                <w:rFonts w:eastAsia="Arial" w:cs="Calibri"/>
                <w:b/>
                <w:color w:val="auto"/>
                <w:sz w:val="18"/>
                <w:szCs w:val="18"/>
              </w:rPr>
            </w:pPr>
            <w:r w:rsidRPr="003A0FA1">
              <w:rPr>
                <w:rFonts w:eastAsia="Arial" w:cs="Calibri"/>
                <w:b/>
                <w:color w:val="auto"/>
                <w:sz w:val="18"/>
                <w:szCs w:val="18"/>
              </w:rPr>
              <w:t xml:space="preserve">Rules </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6A0A2E66" w14:textId="77777777" w:rsidR="00BD0EC3" w:rsidRPr="003A0FA1" w:rsidRDefault="00BD0EC3" w:rsidP="0029018C">
            <w:pPr>
              <w:rPr>
                <w:rFonts w:eastAsia="Arial" w:cs="Calibri"/>
                <w:b/>
                <w:color w:val="auto"/>
                <w:sz w:val="18"/>
                <w:szCs w:val="18"/>
              </w:rPr>
            </w:pPr>
            <w:r w:rsidRPr="003A0FA1">
              <w:rPr>
                <w:rFonts w:eastAsia="Arial" w:cs="Calibri"/>
                <w:b/>
                <w:color w:val="auto"/>
                <w:sz w:val="18"/>
                <w:szCs w:val="18"/>
              </w:rPr>
              <w:t>Standards – Authorisation scopes</w:t>
            </w: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tcPr>
          <w:p w14:paraId="23A2EFAD" w14:textId="77777777" w:rsidR="00BD0EC3" w:rsidRPr="003A0FA1" w:rsidRDefault="00BD0EC3" w:rsidP="0029018C">
            <w:pPr>
              <w:rPr>
                <w:rFonts w:eastAsia="Arial" w:cs="Calibri"/>
                <w:b/>
                <w:color w:val="auto"/>
                <w:sz w:val="18"/>
                <w:szCs w:val="18"/>
              </w:rPr>
            </w:pPr>
            <w:r w:rsidRPr="003A0FA1">
              <w:rPr>
                <w:rFonts w:eastAsia="Arial" w:cs="Calibri"/>
                <w:b/>
                <w:color w:val="auto"/>
                <w:sz w:val="18"/>
                <w:szCs w:val="18"/>
              </w:rPr>
              <w:t xml:space="preserve">Standards – APIs </w:t>
            </w:r>
          </w:p>
        </w:tc>
        <w:tc>
          <w:tcPr>
            <w:tcW w:w="3485" w:type="dxa"/>
            <w:tcBorders>
              <w:top w:val="single" w:sz="4" w:space="0" w:color="auto"/>
              <w:left w:val="single" w:sz="4" w:space="0" w:color="auto"/>
              <w:bottom w:val="single" w:sz="4" w:space="0" w:color="auto"/>
              <w:right w:val="single" w:sz="4" w:space="0" w:color="auto"/>
            </w:tcBorders>
            <w:shd w:val="clear" w:color="auto" w:fill="000000" w:themeFill="text1"/>
          </w:tcPr>
          <w:p w14:paraId="3CD1738C" w14:textId="77777777" w:rsidR="00BD0EC3" w:rsidRPr="003A0FA1" w:rsidRDefault="00BD0EC3" w:rsidP="0029018C">
            <w:pPr>
              <w:rPr>
                <w:rFonts w:eastAsia="Arial" w:cs="Calibri"/>
                <w:b/>
                <w:color w:val="auto"/>
                <w:sz w:val="18"/>
                <w:szCs w:val="18"/>
              </w:rPr>
            </w:pPr>
            <w:r w:rsidRPr="003A0FA1">
              <w:rPr>
                <w:rFonts w:eastAsia="Arial" w:cs="Calibri"/>
                <w:b/>
                <w:color w:val="auto"/>
                <w:sz w:val="18"/>
                <w:szCs w:val="18"/>
              </w:rPr>
              <w:t>Payloads</w:t>
            </w:r>
          </w:p>
        </w:tc>
      </w:tr>
      <w:tr w:rsidR="00BD0EC3" w:rsidRPr="00D025CC" w14:paraId="56F00B8A" w14:textId="77777777" w:rsidTr="003A0FA1">
        <w:trPr>
          <w:trHeight w:val="960"/>
        </w:trPr>
        <w:tc>
          <w:tcPr>
            <w:tcW w:w="1980" w:type="dxa"/>
            <w:vMerge w:val="restart"/>
            <w:tcBorders>
              <w:top w:val="single" w:sz="4" w:space="0" w:color="auto"/>
            </w:tcBorders>
          </w:tcPr>
          <w:p w14:paraId="2D2C9DB7" w14:textId="77777777" w:rsidR="00BD0EC3" w:rsidRPr="003A0FA1" w:rsidRDefault="00BD0EC3" w:rsidP="0029018C">
            <w:pPr>
              <w:rPr>
                <w:rFonts w:eastAsia="Arial" w:cs="Calibri"/>
                <w:sz w:val="18"/>
                <w:szCs w:val="18"/>
              </w:rPr>
            </w:pPr>
            <w:r w:rsidRPr="003A0FA1">
              <w:rPr>
                <w:rFonts w:eastAsia="Arial" w:cs="Calibri"/>
                <w:sz w:val="18"/>
                <w:szCs w:val="18"/>
              </w:rPr>
              <w:t>Information about user of product</w:t>
            </w:r>
          </w:p>
        </w:tc>
        <w:tc>
          <w:tcPr>
            <w:tcW w:w="4678" w:type="dxa"/>
            <w:vMerge w:val="restart"/>
            <w:tcBorders>
              <w:top w:val="single" w:sz="4" w:space="0" w:color="auto"/>
            </w:tcBorders>
          </w:tcPr>
          <w:p w14:paraId="129466B3" w14:textId="77777777" w:rsidR="003A0FA1" w:rsidRPr="003A0FA1" w:rsidRDefault="00BD0EC3" w:rsidP="003A0FA1">
            <w:pPr>
              <w:rPr>
                <w:rFonts w:eastAsia="Arial" w:cs="Calibri"/>
                <w:sz w:val="18"/>
                <w:szCs w:val="18"/>
              </w:rPr>
            </w:pPr>
            <w:r w:rsidRPr="003A0FA1">
              <w:rPr>
                <w:rFonts w:eastAsia="Arial" w:cs="Calibri"/>
                <w:sz w:val="18"/>
                <w:szCs w:val="18"/>
              </w:rPr>
              <w:t>‘</w:t>
            </w:r>
            <w:r w:rsidR="003A0FA1" w:rsidRPr="003A0FA1">
              <w:rPr>
                <w:rFonts w:eastAsia="Arial" w:cs="Calibri"/>
                <w:b/>
                <w:sz w:val="18"/>
                <w:szCs w:val="18"/>
              </w:rPr>
              <w:t>Customer data’</w:t>
            </w:r>
            <w:r w:rsidR="003A0FA1" w:rsidRPr="003A0FA1">
              <w:rPr>
                <w:rFonts w:eastAsia="Arial" w:cs="Calibri"/>
                <w:sz w:val="18"/>
                <w:szCs w:val="18"/>
              </w:rPr>
              <w:t xml:space="preserve"> is data that identifies the customer and any persons authorised to act on the consumer’s account and will include, at a minimum:</w:t>
            </w:r>
          </w:p>
          <w:p w14:paraId="62348DE8"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customer’s name, which may include a business name and number(s) (such as ABN, ACN)</w:t>
            </w:r>
          </w:p>
          <w:p w14:paraId="1534F5EB"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customer’s contact details, which may include phone numbers, email addresses, and physical addresses.</w:t>
            </w:r>
          </w:p>
          <w:p w14:paraId="2BCAFCC8" w14:textId="77777777" w:rsidR="003A0FA1" w:rsidRPr="003A0FA1" w:rsidRDefault="003A0FA1" w:rsidP="003A0FA1">
            <w:pPr>
              <w:rPr>
                <w:rFonts w:eastAsia="Arial" w:cs="Calibri"/>
                <w:sz w:val="18"/>
                <w:szCs w:val="18"/>
              </w:rPr>
            </w:pPr>
            <w:r w:rsidRPr="003A0FA1">
              <w:rPr>
                <w:rFonts w:eastAsia="Arial" w:cs="Calibri"/>
                <w:sz w:val="18"/>
                <w:szCs w:val="18"/>
              </w:rPr>
              <w:t xml:space="preserve">Customer data may include other identifying information, including where that information assists to distinguish one customer from another. </w:t>
            </w:r>
          </w:p>
          <w:p w14:paraId="25505847" w14:textId="77777777" w:rsidR="003A0FA1" w:rsidRPr="003A0FA1" w:rsidRDefault="003A0FA1" w:rsidP="003A0FA1">
            <w:pPr>
              <w:rPr>
                <w:rFonts w:eastAsia="Arial" w:cs="Calibri"/>
                <w:sz w:val="18"/>
                <w:szCs w:val="18"/>
              </w:rPr>
            </w:pPr>
            <w:r w:rsidRPr="003A0FA1">
              <w:rPr>
                <w:rFonts w:eastAsia="Arial" w:cs="Calibri"/>
                <w:sz w:val="18"/>
                <w:szCs w:val="18"/>
              </w:rPr>
              <w:t>Customer data does not include the date of birth of an individual.</w:t>
            </w:r>
          </w:p>
          <w:p w14:paraId="16576A8C" w14:textId="77777777" w:rsidR="003A0FA1" w:rsidRPr="003A0FA1" w:rsidRDefault="003A0FA1" w:rsidP="003A0FA1">
            <w:pPr>
              <w:rPr>
                <w:rFonts w:eastAsia="Arial" w:cs="Calibri"/>
                <w:sz w:val="18"/>
                <w:szCs w:val="18"/>
              </w:rPr>
            </w:pPr>
            <w:r w:rsidRPr="003A0FA1">
              <w:rPr>
                <w:rFonts w:eastAsia="Arial" w:cs="Calibri"/>
                <w:sz w:val="18"/>
                <w:szCs w:val="18"/>
              </w:rPr>
              <w:t xml:space="preserve">In relation to business customers, customer data may include the type of business, establishment date, registration date, organisation type, country of registration and whether the business is a charitable/non-profit organisation. </w:t>
            </w:r>
          </w:p>
          <w:p w14:paraId="329F2CAA" w14:textId="77777777" w:rsidR="003A0FA1" w:rsidRPr="003A0FA1" w:rsidRDefault="003A0FA1" w:rsidP="003A0FA1">
            <w:pPr>
              <w:rPr>
                <w:rFonts w:eastAsia="Arial" w:cs="Calibri"/>
                <w:sz w:val="18"/>
                <w:szCs w:val="18"/>
              </w:rPr>
            </w:pPr>
            <w:r w:rsidRPr="003A0FA1">
              <w:rPr>
                <w:rFonts w:eastAsia="Arial" w:cs="Calibri"/>
                <w:sz w:val="18"/>
                <w:szCs w:val="18"/>
              </w:rPr>
              <w:t xml:space="preserve">Customer data also includes information the customer provided at the time of opening the account that relates to the customer’s eligibility for to acquire the product (that is, in connection with an application process). However this information will not be required to be shared via an API and </w:t>
            </w:r>
            <w:r w:rsidRPr="003A0FA1">
              <w:rPr>
                <w:rFonts w:eastAsia="Arial" w:cs="Calibri"/>
                <w:sz w:val="18"/>
                <w:szCs w:val="18"/>
              </w:rPr>
              <w:lastRenderedPageBreak/>
              <w:t xml:space="preserve">must be shared directly with the consumer in response to the consumer’s valid request. </w:t>
            </w:r>
          </w:p>
          <w:p w14:paraId="434A6EE8" w14:textId="193EA032" w:rsidR="00BD0EC3" w:rsidRPr="003A0FA1" w:rsidRDefault="00BD0EC3" w:rsidP="0029018C">
            <w:pPr>
              <w:rPr>
                <w:rFonts w:eastAsia="Arial" w:cs="Calibri"/>
                <w:sz w:val="18"/>
                <w:szCs w:val="18"/>
              </w:rPr>
            </w:pPr>
          </w:p>
        </w:tc>
        <w:tc>
          <w:tcPr>
            <w:tcW w:w="1984" w:type="dxa"/>
            <w:tcBorders>
              <w:top w:val="single" w:sz="4" w:space="0" w:color="auto"/>
            </w:tcBorders>
          </w:tcPr>
          <w:p w14:paraId="198DA1D6" w14:textId="77777777" w:rsidR="00BD0EC3" w:rsidRPr="003A0FA1" w:rsidRDefault="00BD0EC3" w:rsidP="0029018C">
            <w:pPr>
              <w:rPr>
                <w:rFonts w:eastAsia="Arial" w:cs="Calibri"/>
                <w:sz w:val="18"/>
                <w:szCs w:val="18"/>
              </w:rPr>
            </w:pPr>
            <w:r w:rsidRPr="003A0FA1">
              <w:rPr>
                <w:rFonts w:eastAsia="Arial" w:cs="Calibri"/>
                <w:sz w:val="18"/>
                <w:szCs w:val="18"/>
              </w:rPr>
              <w:lastRenderedPageBreak/>
              <w:t>Basic Customer data</w:t>
            </w:r>
          </w:p>
        </w:tc>
        <w:tc>
          <w:tcPr>
            <w:tcW w:w="1985" w:type="dxa"/>
            <w:tcBorders>
              <w:top w:val="single" w:sz="4" w:space="0" w:color="auto"/>
            </w:tcBorders>
          </w:tcPr>
          <w:p w14:paraId="69864344" w14:textId="77777777" w:rsidR="00BD0EC3" w:rsidRPr="003A0FA1" w:rsidRDefault="00BD0EC3" w:rsidP="0029018C">
            <w:pPr>
              <w:rPr>
                <w:rFonts w:eastAsia="Arial" w:cs="Calibri"/>
                <w:sz w:val="18"/>
                <w:szCs w:val="18"/>
              </w:rPr>
            </w:pPr>
            <w:r w:rsidRPr="003A0FA1">
              <w:rPr>
                <w:rFonts w:eastAsia="Arial" w:cs="Calibri"/>
                <w:sz w:val="18"/>
                <w:szCs w:val="18"/>
              </w:rPr>
              <w:t>Get Customer*</w:t>
            </w:r>
          </w:p>
          <w:p w14:paraId="5ECF6E34" w14:textId="77777777" w:rsidR="00BD0EC3" w:rsidRPr="003A0FA1" w:rsidRDefault="00BD0EC3" w:rsidP="0029018C">
            <w:pPr>
              <w:rPr>
                <w:rFonts w:eastAsia="Arial" w:cs="Calibri"/>
                <w:sz w:val="18"/>
                <w:szCs w:val="18"/>
              </w:rPr>
            </w:pPr>
          </w:p>
        </w:tc>
        <w:tc>
          <w:tcPr>
            <w:tcW w:w="3485" w:type="dxa"/>
            <w:tcBorders>
              <w:top w:val="single" w:sz="4" w:space="0" w:color="auto"/>
            </w:tcBorders>
          </w:tcPr>
          <w:p w14:paraId="40E5242B" w14:textId="77777777" w:rsidR="003A0FA1" w:rsidRPr="003A0FA1" w:rsidRDefault="003A0FA1" w:rsidP="003A0FA1">
            <w:pPr>
              <w:rPr>
                <w:rFonts w:eastAsia="Arial" w:cs="Calibri"/>
                <w:sz w:val="18"/>
                <w:szCs w:val="18"/>
              </w:rPr>
            </w:pPr>
            <w:r w:rsidRPr="003A0FA1">
              <w:rPr>
                <w:rFonts w:eastAsia="Arial" w:cs="Calibri"/>
                <w:sz w:val="18"/>
                <w:szCs w:val="18"/>
              </w:rPr>
              <w:t>Customer type (e.g. person or organisation)</w:t>
            </w:r>
          </w:p>
          <w:p w14:paraId="31A95712" w14:textId="77777777" w:rsidR="003A0FA1" w:rsidRPr="003A0FA1" w:rsidRDefault="003A0FA1" w:rsidP="003A0FA1">
            <w:pPr>
              <w:rPr>
                <w:rFonts w:eastAsia="Arial" w:cs="Calibri"/>
                <w:sz w:val="18"/>
                <w:szCs w:val="18"/>
              </w:rPr>
            </w:pPr>
            <w:r w:rsidRPr="003A0FA1">
              <w:rPr>
                <w:rFonts w:eastAsia="Arial" w:cs="Calibri"/>
                <w:i/>
                <w:sz w:val="18"/>
                <w:szCs w:val="18"/>
              </w:rPr>
              <w:t>Person</w:t>
            </w:r>
            <w:r w:rsidRPr="003A0FA1">
              <w:rPr>
                <w:rFonts w:eastAsia="Arial" w:cs="Calibri"/>
                <w:sz w:val="18"/>
                <w:szCs w:val="18"/>
              </w:rPr>
              <w:t>: last update time, first name, last name, middle names, prefix, suffix, occupation code,</w:t>
            </w:r>
          </w:p>
          <w:p w14:paraId="4B60AD95" w14:textId="487E1206" w:rsidR="00BD0EC3" w:rsidRPr="003A0FA1" w:rsidRDefault="003A0FA1" w:rsidP="003A0FA1">
            <w:pPr>
              <w:rPr>
                <w:rFonts w:eastAsia="Arial" w:cs="Calibri"/>
                <w:sz w:val="18"/>
                <w:szCs w:val="18"/>
              </w:rPr>
            </w:pPr>
            <w:r w:rsidRPr="003A0FA1">
              <w:rPr>
                <w:rFonts w:eastAsia="Arial" w:cs="Calibri"/>
                <w:i/>
                <w:sz w:val="18"/>
                <w:szCs w:val="18"/>
              </w:rPr>
              <w:t>Organisation</w:t>
            </w:r>
            <w:r w:rsidRPr="003A0FA1">
              <w:rPr>
                <w:rFonts w:eastAsia="Arial" w:cs="Calibri"/>
                <w:sz w:val="18"/>
                <w:szCs w:val="18"/>
              </w:rPr>
              <w:t>: last update time, agent first name, agent last name, agent role, business name, legal name, short name, ABN, ACN, industry code, organisation type (e.g. 'sole trader'), registered country, establishment date</w:t>
            </w:r>
          </w:p>
        </w:tc>
      </w:tr>
      <w:tr w:rsidR="00BD0EC3" w:rsidRPr="00D025CC" w14:paraId="297C5DB3" w14:textId="77777777" w:rsidTr="003A0FA1">
        <w:trPr>
          <w:trHeight w:val="960"/>
        </w:trPr>
        <w:tc>
          <w:tcPr>
            <w:tcW w:w="1980" w:type="dxa"/>
            <w:vMerge/>
          </w:tcPr>
          <w:p w14:paraId="51F781E0" w14:textId="77777777" w:rsidR="00BD0EC3" w:rsidRPr="003A0FA1" w:rsidRDefault="00BD0EC3" w:rsidP="0029018C">
            <w:pPr>
              <w:rPr>
                <w:rFonts w:eastAsia="Arial" w:cs="Calibri"/>
                <w:sz w:val="18"/>
                <w:szCs w:val="18"/>
              </w:rPr>
            </w:pPr>
          </w:p>
        </w:tc>
        <w:tc>
          <w:tcPr>
            <w:tcW w:w="4678" w:type="dxa"/>
            <w:vMerge/>
          </w:tcPr>
          <w:p w14:paraId="1F3E58ED" w14:textId="77777777" w:rsidR="00BD0EC3" w:rsidRPr="003A0FA1" w:rsidRDefault="00BD0EC3" w:rsidP="0029018C">
            <w:pPr>
              <w:rPr>
                <w:rFonts w:eastAsia="Arial" w:cs="Calibri"/>
                <w:sz w:val="18"/>
                <w:szCs w:val="18"/>
              </w:rPr>
            </w:pPr>
          </w:p>
        </w:tc>
        <w:tc>
          <w:tcPr>
            <w:tcW w:w="1984" w:type="dxa"/>
          </w:tcPr>
          <w:p w14:paraId="35E63AD0" w14:textId="77777777" w:rsidR="00BD0EC3" w:rsidRPr="003A0FA1" w:rsidRDefault="00BD0EC3" w:rsidP="0029018C">
            <w:pPr>
              <w:rPr>
                <w:rFonts w:eastAsia="Arial" w:cs="Calibri"/>
                <w:sz w:val="18"/>
                <w:szCs w:val="18"/>
              </w:rPr>
            </w:pPr>
            <w:r w:rsidRPr="003A0FA1">
              <w:rPr>
                <w:rFonts w:eastAsia="Arial" w:cs="Calibri"/>
                <w:sz w:val="18"/>
                <w:szCs w:val="18"/>
              </w:rPr>
              <w:t>Detailed Customer Data</w:t>
            </w:r>
          </w:p>
        </w:tc>
        <w:tc>
          <w:tcPr>
            <w:tcW w:w="1985" w:type="dxa"/>
          </w:tcPr>
          <w:p w14:paraId="5C6B18AD" w14:textId="77777777" w:rsidR="00BD0EC3" w:rsidRPr="003A0FA1" w:rsidRDefault="00BD0EC3" w:rsidP="0029018C">
            <w:pPr>
              <w:rPr>
                <w:rFonts w:eastAsia="Arial" w:cs="Calibri"/>
                <w:sz w:val="18"/>
                <w:szCs w:val="18"/>
              </w:rPr>
            </w:pPr>
            <w:r w:rsidRPr="003A0FA1">
              <w:rPr>
                <w:rFonts w:eastAsia="Arial" w:cs="Calibri"/>
                <w:sz w:val="18"/>
                <w:szCs w:val="18"/>
              </w:rPr>
              <w:t>Get Customer Detail*</w:t>
            </w:r>
          </w:p>
        </w:tc>
        <w:tc>
          <w:tcPr>
            <w:tcW w:w="3485" w:type="dxa"/>
          </w:tcPr>
          <w:p w14:paraId="6254636A" w14:textId="77777777" w:rsidR="003A0FA1" w:rsidRPr="003A0FA1" w:rsidRDefault="003A0FA1" w:rsidP="003A0FA1">
            <w:pPr>
              <w:rPr>
                <w:rFonts w:eastAsia="Arial" w:cs="Calibri"/>
                <w:sz w:val="18"/>
                <w:szCs w:val="18"/>
              </w:rPr>
            </w:pPr>
            <w:r w:rsidRPr="003A0FA1">
              <w:rPr>
                <w:rFonts w:eastAsia="Arial" w:cs="Calibri"/>
                <w:sz w:val="18"/>
                <w:szCs w:val="18"/>
              </w:rPr>
              <w:t>Customer type (e.g. person or organisation),</w:t>
            </w:r>
          </w:p>
          <w:p w14:paraId="5A76D7C3" w14:textId="77777777" w:rsidR="003A0FA1" w:rsidRPr="003A0FA1" w:rsidRDefault="003A0FA1" w:rsidP="003A0FA1">
            <w:pPr>
              <w:rPr>
                <w:rFonts w:eastAsia="Arial" w:cs="Calibri"/>
                <w:sz w:val="18"/>
                <w:szCs w:val="18"/>
              </w:rPr>
            </w:pPr>
            <w:r w:rsidRPr="003A0FA1">
              <w:rPr>
                <w:rFonts w:eastAsia="Arial" w:cs="Calibri"/>
                <w:i/>
                <w:sz w:val="18"/>
                <w:szCs w:val="18"/>
              </w:rPr>
              <w:t>Person</w:t>
            </w:r>
            <w:r w:rsidRPr="003A0FA1">
              <w:rPr>
                <w:rFonts w:eastAsia="Arial" w:cs="Calibri"/>
                <w:sz w:val="18"/>
                <w:szCs w:val="18"/>
              </w:rPr>
              <w:t>: last update time, first name, last name, middle names, prefix, suffix, occupation code,</w:t>
            </w:r>
          </w:p>
          <w:p w14:paraId="1C403027" w14:textId="77777777" w:rsidR="003A0FA1" w:rsidRPr="003A0FA1" w:rsidRDefault="003A0FA1" w:rsidP="003A0FA1">
            <w:pPr>
              <w:rPr>
                <w:rFonts w:eastAsia="Arial" w:cs="Calibri"/>
                <w:sz w:val="18"/>
                <w:szCs w:val="18"/>
              </w:rPr>
            </w:pPr>
            <w:r w:rsidRPr="003A0FA1">
              <w:rPr>
                <w:rFonts w:eastAsia="Arial" w:cs="Calibri"/>
                <w:i/>
                <w:sz w:val="18"/>
                <w:szCs w:val="18"/>
              </w:rPr>
              <w:t>Organisation</w:t>
            </w:r>
            <w:r w:rsidRPr="003A0FA1">
              <w:rPr>
                <w:rFonts w:eastAsia="Arial" w:cs="Calibri"/>
                <w:sz w:val="18"/>
                <w:szCs w:val="18"/>
              </w:rPr>
              <w:t>: last update time, agent first name, agent last name, agent role, business name, legal name, short name, ABN, ACN, industry code, organisation type (e.g. 'sole trader'), registered country, establishment date</w:t>
            </w:r>
          </w:p>
          <w:p w14:paraId="6584199D" w14:textId="77777777" w:rsidR="003A0FA1" w:rsidRPr="003A0FA1" w:rsidRDefault="003A0FA1" w:rsidP="003A0FA1">
            <w:pPr>
              <w:rPr>
                <w:rFonts w:eastAsia="Arial" w:cs="Calibri"/>
                <w:sz w:val="18"/>
                <w:szCs w:val="18"/>
              </w:rPr>
            </w:pPr>
            <w:r w:rsidRPr="003A0FA1">
              <w:rPr>
                <w:rFonts w:eastAsia="Arial" w:cs="Calibri"/>
                <w:sz w:val="18"/>
                <w:szCs w:val="18"/>
              </w:rPr>
              <w:t>Phone numbers (purpose and preferred number),</w:t>
            </w:r>
          </w:p>
          <w:p w14:paraId="17D786E3" w14:textId="77777777" w:rsidR="003A0FA1" w:rsidRPr="003A0FA1" w:rsidRDefault="003A0FA1" w:rsidP="003A0FA1">
            <w:pPr>
              <w:rPr>
                <w:rFonts w:eastAsia="Arial" w:cs="Calibri"/>
                <w:sz w:val="18"/>
                <w:szCs w:val="18"/>
              </w:rPr>
            </w:pPr>
            <w:r w:rsidRPr="003A0FA1">
              <w:rPr>
                <w:rFonts w:eastAsia="Arial" w:cs="Calibri"/>
                <w:sz w:val="18"/>
                <w:szCs w:val="18"/>
              </w:rPr>
              <w:lastRenderedPageBreak/>
              <w:t>Email addresses (purpose and preferred email),</w:t>
            </w:r>
          </w:p>
          <w:p w14:paraId="1E2FC3EF" w14:textId="425E66B1" w:rsidR="00BD0EC3" w:rsidRPr="003A0FA1" w:rsidRDefault="003A0FA1" w:rsidP="003A0FA1">
            <w:pPr>
              <w:rPr>
                <w:rFonts w:eastAsia="Arial" w:cs="Calibri"/>
                <w:sz w:val="18"/>
                <w:szCs w:val="18"/>
              </w:rPr>
            </w:pPr>
            <w:r w:rsidRPr="003A0FA1">
              <w:rPr>
                <w:rFonts w:eastAsia="Arial" w:cs="Calibri"/>
                <w:sz w:val="18"/>
                <w:szCs w:val="18"/>
              </w:rPr>
              <w:t>Physical address (mailing name and purpose).</w:t>
            </w:r>
          </w:p>
        </w:tc>
      </w:tr>
      <w:tr w:rsidR="003A0FA1" w:rsidRPr="00D025CC" w14:paraId="1AFDFDD8" w14:textId="77777777" w:rsidTr="003A0FA1">
        <w:trPr>
          <w:trHeight w:val="435"/>
        </w:trPr>
        <w:tc>
          <w:tcPr>
            <w:tcW w:w="1980" w:type="dxa"/>
            <w:vMerge w:val="restart"/>
          </w:tcPr>
          <w:p w14:paraId="23236682" w14:textId="77777777" w:rsidR="003A0FA1" w:rsidRPr="003A0FA1" w:rsidRDefault="003A0FA1" w:rsidP="003A0FA1">
            <w:pPr>
              <w:rPr>
                <w:rFonts w:eastAsia="Arial" w:cs="Calibri"/>
                <w:sz w:val="18"/>
                <w:szCs w:val="18"/>
              </w:rPr>
            </w:pPr>
            <w:r w:rsidRPr="003A0FA1">
              <w:rPr>
                <w:rFonts w:eastAsia="Arial" w:cs="Calibri"/>
                <w:sz w:val="18"/>
                <w:szCs w:val="18"/>
              </w:rPr>
              <w:lastRenderedPageBreak/>
              <w:t>Information about use of the product</w:t>
            </w:r>
          </w:p>
        </w:tc>
        <w:tc>
          <w:tcPr>
            <w:tcW w:w="4678" w:type="dxa"/>
            <w:vMerge w:val="restart"/>
          </w:tcPr>
          <w:p w14:paraId="39A11AE6" w14:textId="77777777" w:rsidR="003A0FA1" w:rsidRPr="003A0FA1" w:rsidRDefault="003A0FA1" w:rsidP="003A0FA1">
            <w:pPr>
              <w:rPr>
                <w:rFonts w:eastAsia="Arial" w:cs="Calibri"/>
                <w:sz w:val="18"/>
                <w:szCs w:val="18"/>
              </w:rPr>
            </w:pPr>
            <w:r w:rsidRPr="003A0FA1">
              <w:rPr>
                <w:rFonts w:eastAsia="Arial" w:cs="Calibri"/>
                <w:sz w:val="18"/>
                <w:szCs w:val="18"/>
              </w:rPr>
              <w:t>‘</w:t>
            </w:r>
            <w:r w:rsidRPr="003A0FA1">
              <w:rPr>
                <w:rFonts w:eastAsia="Arial" w:cs="Calibri"/>
                <w:b/>
                <w:sz w:val="18"/>
                <w:szCs w:val="18"/>
              </w:rPr>
              <w:t>Account data’</w:t>
            </w:r>
            <w:r w:rsidRPr="003A0FA1">
              <w:rPr>
                <w:rFonts w:eastAsia="Arial" w:cs="Calibri"/>
                <w:sz w:val="18"/>
                <w:szCs w:val="18"/>
              </w:rPr>
              <w:t xml:space="preserve"> includes, at a minimum:</w:t>
            </w:r>
          </w:p>
          <w:p w14:paraId="7491B887"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information identifying the account, including the account number, and account name(s)</w:t>
            </w:r>
          </w:p>
          <w:p w14:paraId="1560FE1E"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credit card account numbers must be treated in accordance with any applicable laws, obligations and/or standards, which may include masking credit card numbers to meet security requirements</w:t>
            </w:r>
          </w:p>
          <w:p w14:paraId="45018E1A"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opening and closing balances for the account, including as current balance and available funds</w:t>
            </w:r>
          </w:p>
          <w:p w14:paraId="67B5670A"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a running balance may be shared by the data holder, but is not a mandatory inclusion</w:t>
            </w:r>
          </w:p>
          <w:p w14:paraId="353EE48B"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authorisations on the account, including:</w:t>
            </w:r>
          </w:p>
          <w:p w14:paraId="48D27047"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direct debit deductions, which will include, to the extent available:</w:t>
            </w:r>
          </w:p>
          <w:p w14:paraId="4C2A2E15" w14:textId="77777777" w:rsidR="003A0FA1" w:rsidRPr="003A0FA1" w:rsidRDefault="003A0FA1" w:rsidP="003A0FA1">
            <w:pPr>
              <w:pStyle w:val="ListParagraph"/>
              <w:numPr>
                <w:ilvl w:val="2"/>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identifying information for the merchant/party making the debit</w:t>
            </w:r>
          </w:p>
          <w:p w14:paraId="0936B0C0" w14:textId="77777777" w:rsidR="003A0FA1" w:rsidRPr="003A0FA1" w:rsidRDefault="003A0FA1" w:rsidP="003A0FA1">
            <w:pPr>
              <w:pStyle w:val="ListParagraph"/>
              <w:numPr>
                <w:ilvl w:val="2"/>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amount debited</w:t>
            </w:r>
          </w:p>
          <w:p w14:paraId="1227766B" w14:textId="77777777" w:rsidR="003A0FA1" w:rsidRPr="003A0FA1" w:rsidRDefault="003A0FA1" w:rsidP="003A0FA1">
            <w:pPr>
              <w:pStyle w:val="ListParagraph"/>
              <w:numPr>
                <w:ilvl w:val="2"/>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date of the transaction</w:t>
            </w:r>
          </w:p>
          <w:p w14:paraId="0EF690FC"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scheduled payments, which may include regular payments, payments to billers, international payments</w:t>
            </w:r>
          </w:p>
          <w:p w14:paraId="2424CA2C"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details of payees stored with the account, such as if entered by the customer in a payee address book.</w:t>
            </w:r>
          </w:p>
          <w:p w14:paraId="326CBD6C" w14:textId="77777777" w:rsidR="003A0FA1" w:rsidRPr="003A0FA1" w:rsidRDefault="003A0FA1" w:rsidP="003A0FA1">
            <w:pPr>
              <w:rPr>
                <w:rFonts w:eastAsia="Arial" w:cs="Calibri"/>
                <w:sz w:val="18"/>
                <w:szCs w:val="18"/>
              </w:rPr>
            </w:pPr>
            <w:r w:rsidRPr="003A0FA1">
              <w:rPr>
                <w:rFonts w:eastAsia="Arial" w:cs="Calibri"/>
                <w:sz w:val="18"/>
                <w:szCs w:val="18"/>
              </w:rPr>
              <w:lastRenderedPageBreak/>
              <w:t xml:space="preserve">The ACCC recognises the limitations in providing direct debit information, hence the information is to be provided to the extent available. The ACCC expects though that as more information becomes available, and better processes develop, over time in relation to direct debits, it will be able to be included. </w:t>
            </w:r>
          </w:p>
          <w:p w14:paraId="30AC8C2E" w14:textId="595554BF" w:rsidR="003A0FA1" w:rsidRPr="003A0FA1" w:rsidRDefault="003A0FA1" w:rsidP="003A0FA1">
            <w:pPr>
              <w:rPr>
                <w:rFonts w:eastAsia="Arial" w:cs="Calibri"/>
                <w:sz w:val="18"/>
                <w:szCs w:val="18"/>
              </w:rPr>
            </w:pPr>
          </w:p>
        </w:tc>
        <w:tc>
          <w:tcPr>
            <w:tcW w:w="1984" w:type="dxa"/>
            <w:vMerge w:val="restart"/>
          </w:tcPr>
          <w:p w14:paraId="668A9621" w14:textId="77777777" w:rsidR="003A0FA1" w:rsidRPr="003A0FA1" w:rsidRDefault="003A0FA1" w:rsidP="003A0FA1">
            <w:pPr>
              <w:rPr>
                <w:rFonts w:eastAsia="Arial" w:cs="Calibri"/>
                <w:sz w:val="18"/>
                <w:szCs w:val="18"/>
              </w:rPr>
            </w:pPr>
            <w:r w:rsidRPr="003A0FA1">
              <w:rPr>
                <w:rFonts w:eastAsia="Arial" w:cs="Calibri"/>
                <w:sz w:val="18"/>
                <w:szCs w:val="18"/>
              </w:rPr>
              <w:lastRenderedPageBreak/>
              <w:t>Basic Bank Account</w:t>
            </w:r>
          </w:p>
        </w:tc>
        <w:tc>
          <w:tcPr>
            <w:tcW w:w="1985" w:type="dxa"/>
          </w:tcPr>
          <w:p w14:paraId="6DAE4C86" w14:textId="77777777" w:rsidR="003A0FA1" w:rsidRPr="003A0FA1" w:rsidRDefault="003A0FA1" w:rsidP="003A0FA1">
            <w:pPr>
              <w:rPr>
                <w:rFonts w:eastAsia="Arial" w:cs="Calibri"/>
                <w:sz w:val="18"/>
                <w:szCs w:val="18"/>
              </w:rPr>
            </w:pPr>
            <w:r w:rsidRPr="003A0FA1">
              <w:rPr>
                <w:rFonts w:eastAsia="Arial" w:cs="Calibri"/>
                <w:sz w:val="18"/>
                <w:szCs w:val="18"/>
              </w:rPr>
              <w:t>Get Accounts</w:t>
            </w:r>
          </w:p>
          <w:p w14:paraId="52BA9708" w14:textId="77777777" w:rsidR="003A0FA1" w:rsidRPr="003A0FA1" w:rsidRDefault="003A0FA1" w:rsidP="003A0FA1">
            <w:pPr>
              <w:rPr>
                <w:rFonts w:eastAsia="Arial" w:cs="Calibri"/>
                <w:sz w:val="18"/>
                <w:szCs w:val="18"/>
              </w:rPr>
            </w:pPr>
          </w:p>
        </w:tc>
        <w:tc>
          <w:tcPr>
            <w:tcW w:w="3485" w:type="dxa"/>
          </w:tcPr>
          <w:p w14:paraId="72C294E6" w14:textId="77777777" w:rsidR="003A0FA1" w:rsidRPr="003A0FA1" w:rsidRDefault="003A0FA1" w:rsidP="003A0FA1">
            <w:pPr>
              <w:rPr>
                <w:rFonts w:cs="Calibri"/>
                <w:b/>
                <w:sz w:val="18"/>
                <w:szCs w:val="18"/>
              </w:rPr>
            </w:pPr>
            <w:r w:rsidRPr="003A0FA1">
              <w:rPr>
                <w:rFonts w:eastAsia="Arial" w:cs="Calibri"/>
                <w:sz w:val="18"/>
                <w:szCs w:val="18"/>
              </w:rPr>
              <w:t xml:space="preserve">Account ID, display name, nickname, </w:t>
            </w:r>
            <w:r w:rsidRPr="003A0FA1">
              <w:rPr>
                <w:rFonts w:cs="Calibri"/>
                <w:sz w:val="18"/>
                <w:szCs w:val="18"/>
              </w:rPr>
              <w:t xml:space="preserve">masked number (BSB/ACC, CC number, PAN) </w:t>
            </w:r>
          </w:p>
          <w:p w14:paraId="64BF53C8" w14:textId="2DD728E0" w:rsidR="003A0FA1" w:rsidRPr="003A0FA1" w:rsidRDefault="003A0FA1" w:rsidP="003A0FA1">
            <w:pPr>
              <w:rPr>
                <w:rFonts w:eastAsia="Arial" w:cs="Calibri"/>
                <w:sz w:val="18"/>
                <w:szCs w:val="18"/>
              </w:rPr>
            </w:pPr>
            <w:r w:rsidRPr="003A0FA1">
              <w:rPr>
                <w:rFonts w:eastAsia="Arial" w:cs="Calibri"/>
                <w:sz w:val="18"/>
                <w:szCs w:val="18"/>
              </w:rPr>
              <w:t>Product: category, type, name</w:t>
            </w:r>
          </w:p>
        </w:tc>
      </w:tr>
      <w:tr w:rsidR="003A0FA1" w:rsidRPr="00D025CC" w14:paraId="557AE592" w14:textId="77777777" w:rsidTr="003A0FA1">
        <w:trPr>
          <w:trHeight w:val="435"/>
        </w:trPr>
        <w:tc>
          <w:tcPr>
            <w:tcW w:w="1980" w:type="dxa"/>
            <w:vMerge/>
          </w:tcPr>
          <w:p w14:paraId="1D00074F" w14:textId="77777777" w:rsidR="003A0FA1" w:rsidRPr="003A0FA1" w:rsidRDefault="003A0FA1" w:rsidP="003A0FA1">
            <w:pPr>
              <w:rPr>
                <w:rFonts w:eastAsia="Arial" w:cs="Calibri"/>
                <w:sz w:val="18"/>
                <w:szCs w:val="18"/>
              </w:rPr>
            </w:pPr>
          </w:p>
        </w:tc>
        <w:tc>
          <w:tcPr>
            <w:tcW w:w="4678" w:type="dxa"/>
            <w:vMerge/>
          </w:tcPr>
          <w:p w14:paraId="25253240" w14:textId="77777777" w:rsidR="003A0FA1" w:rsidRPr="003A0FA1" w:rsidRDefault="003A0FA1" w:rsidP="003A0FA1">
            <w:pPr>
              <w:rPr>
                <w:rFonts w:eastAsia="Arial" w:cs="Calibri"/>
                <w:sz w:val="18"/>
                <w:szCs w:val="18"/>
              </w:rPr>
            </w:pPr>
          </w:p>
        </w:tc>
        <w:tc>
          <w:tcPr>
            <w:tcW w:w="1984" w:type="dxa"/>
            <w:vMerge/>
          </w:tcPr>
          <w:p w14:paraId="1F057ED8" w14:textId="77777777" w:rsidR="003A0FA1" w:rsidRPr="003A0FA1" w:rsidRDefault="003A0FA1" w:rsidP="003A0FA1">
            <w:pPr>
              <w:rPr>
                <w:rFonts w:eastAsia="Arial" w:cs="Calibri"/>
                <w:sz w:val="18"/>
                <w:szCs w:val="18"/>
              </w:rPr>
            </w:pPr>
          </w:p>
        </w:tc>
        <w:tc>
          <w:tcPr>
            <w:tcW w:w="1985" w:type="dxa"/>
          </w:tcPr>
          <w:p w14:paraId="30DFE3C9" w14:textId="77777777" w:rsidR="003A0FA1" w:rsidRPr="003A0FA1" w:rsidRDefault="003A0FA1" w:rsidP="003A0FA1">
            <w:pPr>
              <w:rPr>
                <w:rFonts w:eastAsia="Arial" w:cs="Calibri"/>
                <w:sz w:val="18"/>
                <w:szCs w:val="18"/>
              </w:rPr>
            </w:pPr>
            <w:r w:rsidRPr="003A0FA1">
              <w:rPr>
                <w:rFonts w:eastAsia="Arial" w:cs="Calibri"/>
                <w:sz w:val="18"/>
                <w:szCs w:val="18"/>
              </w:rPr>
              <w:t>Get Bulk Balances</w:t>
            </w:r>
          </w:p>
          <w:p w14:paraId="18325C28" w14:textId="77777777" w:rsidR="003A0FA1" w:rsidRPr="003A0FA1" w:rsidRDefault="003A0FA1" w:rsidP="003A0FA1">
            <w:pPr>
              <w:rPr>
                <w:rFonts w:eastAsia="Arial" w:cs="Calibri"/>
                <w:sz w:val="18"/>
                <w:szCs w:val="18"/>
              </w:rPr>
            </w:pPr>
          </w:p>
        </w:tc>
        <w:tc>
          <w:tcPr>
            <w:tcW w:w="3485" w:type="dxa"/>
          </w:tcPr>
          <w:p w14:paraId="0D61559F" w14:textId="77777777" w:rsidR="003A0FA1" w:rsidRPr="003A0FA1" w:rsidRDefault="003A0FA1" w:rsidP="003A0FA1">
            <w:pPr>
              <w:rPr>
                <w:rFonts w:eastAsia="Arial" w:cs="Calibri"/>
                <w:sz w:val="18"/>
                <w:szCs w:val="18"/>
              </w:rPr>
            </w:pPr>
            <w:r w:rsidRPr="003A0FA1">
              <w:rPr>
                <w:rFonts w:eastAsia="Arial" w:cs="Calibri"/>
                <w:sz w:val="18"/>
                <w:szCs w:val="18"/>
              </w:rPr>
              <w:t xml:space="preserve">Account IDs, </w:t>
            </w:r>
          </w:p>
          <w:p w14:paraId="08D1035E" w14:textId="6A1E6D2E" w:rsidR="003A0FA1" w:rsidRPr="003A0FA1" w:rsidRDefault="003A0FA1" w:rsidP="003A0FA1">
            <w:pPr>
              <w:rPr>
                <w:rFonts w:eastAsia="Arial" w:cs="Calibri"/>
                <w:sz w:val="18"/>
                <w:szCs w:val="18"/>
              </w:rPr>
            </w:pPr>
            <w:r w:rsidRPr="003A0FA1">
              <w:rPr>
                <w:rFonts w:eastAsia="Arial" w:cs="Calibri"/>
                <w:sz w:val="18"/>
                <w:szCs w:val="18"/>
              </w:rPr>
              <w:t>Balance: type (e.g. 'deposits'), amount (current and available), currency</w:t>
            </w:r>
          </w:p>
        </w:tc>
      </w:tr>
      <w:tr w:rsidR="003A0FA1" w:rsidRPr="00D025CC" w14:paraId="0EFF01CD" w14:textId="77777777" w:rsidTr="003A0FA1">
        <w:trPr>
          <w:trHeight w:val="435"/>
        </w:trPr>
        <w:tc>
          <w:tcPr>
            <w:tcW w:w="1980" w:type="dxa"/>
            <w:vMerge/>
          </w:tcPr>
          <w:p w14:paraId="66C5E342" w14:textId="77777777" w:rsidR="003A0FA1" w:rsidRPr="003A0FA1" w:rsidRDefault="003A0FA1" w:rsidP="003A0FA1">
            <w:pPr>
              <w:rPr>
                <w:rFonts w:eastAsia="Arial" w:cs="Calibri"/>
                <w:sz w:val="18"/>
                <w:szCs w:val="18"/>
              </w:rPr>
            </w:pPr>
          </w:p>
        </w:tc>
        <w:tc>
          <w:tcPr>
            <w:tcW w:w="4678" w:type="dxa"/>
            <w:vMerge/>
          </w:tcPr>
          <w:p w14:paraId="50AC5748" w14:textId="77777777" w:rsidR="003A0FA1" w:rsidRPr="003A0FA1" w:rsidRDefault="003A0FA1" w:rsidP="003A0FA1">
            <w:pPr>
              <w:rPr>
                <w:rFonts w:eastAsia="Arial" w:cs="Calibri"/>
                <w:sz w:val="18"/>
                <w:szCs w:val="18"/>
              </w:rPr>
            </w:pPr>
          </w:p>
        </w:tc>
        <w:tc>
          <w:tcPr>
            <w:tcW w:w="1984" w:type="dxa"/>
            <w:vMerge/>
          </w:tcPr>
          <w:p w14:paraId="7E9D4C1B" w14:textId="77777777" w:rsidR="003A0FA1" w:rsidRPr="003A0FA1" w:rsidRDefault="003A0FA1" w:rsidP="003A0FA1">
            <w:pPr>
              <w:rPr>
                <w:rFonts w:eastAsia="Arial" w:cs="Calibri"/>
                <w:sz w:val="18"/>
                <w:szCs w:val="18"/>
              </w:rPr>
            </w:pPr>
          </w:p>
        </w:tc>
        <w:tc>
          <w:tcPr>
            <w:tcW w:w="1985" w:type="dxa"/>
          </w:tcPr>
          <w:p w14:paraId="737D97AC" w14:textId="77777777" w:rsidR="003A0FA1" w:rsidRPr="003A0FA1" w:rsidRDefault="003A0FA1" w:rsidP="003A0FA1">
            <w:pPr>
              <w:rPr>
                <w:rFonts w:eastAsia="Arial" w:cs="Calibri"/>
                <w:sz w:val="18"/>
                <w:szCs w:val="18"/>
              </w:rPr>
            </w:pPr>
            <w:r w:rsidRPr="003A0FA1">
              <w:rPr>
                <w:rFonts w:eastAsia="Arial" w:cs="Calibri"/>
                <w:sz w:val="18"/>
                <w:szCs w:val="18"/>
              </w:rPr>
              <w:t>Get Balances For Specific Accounts</w:t>
            </w:r>
          </w:p>
          <w:p w14:paraId="3430A908" w14:textId="77777777" w:rsidR="003A0FA1" w:rsidRPr="003A0FA1" w:rsidRDefault="003A0FA1" w:rsidP="003A0FA1">
            <w:pPr>
              <w:rPr>
                <w:rFonts w:eastAsia="Arial" w:cs="Calibri"/>
                <w:sz w:val="18"/>
                <w:szCs w:val="18"/>
              </w:rPr>
            </w:pPr>
          </w:p>
        </w:tc>
        <w:tc>
          <w:tcPr>
            <w:tcW w:w="3485" w:type="dxa"/>
          </w:tcPr>
          <w:p w14:paraId="7F53BA8C" w14:textId="77777777" w:rsidR="003A0FA1" w:rsidRPr="003A0FA1" w:rsidRDefault="003A0FA1" w:rsidP="003A0FA1">
            <w:pPr>
              <w:rPr>
                <w:rFonts w:eastAsia="Arial" w:cs="Calibri"/>
                <w:sz w:val="18"/>
                <w:szCs w:val="18"/>
              </w:rPr>
            </w:pPr>
            <w:r w:rsidRPr="003A0FA1">
              <w:rPr>
                <w:rFonts w:eastAsia="Arial" w:cs="Calibri"/>
                <w:sz w:val="18"/>
                <w:szCs w:val="18"/>
              </w:rPr>
              <w:t xml:space="preserve">Account IDs, </w:t>
            </w:r>
          </w:p>
          <w:p w14:paraId="00A9D939" w14:textId="4A289A2D" w:rsidR="003A0FA1" w:rsidRPr="003A0FA1" w:rsidRDefault="003A0FA1" w:rsidP="003A0FA1">
            <w:pPr>
              <w:rPr>
                <w:rFonts w:eastAsia="Arial" w:cs="Calibri"/>
                <w:sz w:val="18"/>
                <w:szCs w:val="18"/>
              </w:rPr>
            </w:pPr>
            <w:r w:rsidRPr="003A0FA1">
              <w:rPr>
                <w:rFonts w:eastAsia="Arial" w:cs="Calibri"/>
                <w:sz w:val="18"/>
                <w:szCs w:val="18"/>
              </w:rPr>
              <w:t>Balance: type (e.g. 'deposits'), amount (current and available), currency</w:t>
            </w:r>
          </w:p>
        </w:tc>
      </w:tr>
      <w:tr w:rsidR="003A0FA1" w:rsidRPr="00D025CC" w14:paraId="3EFB95D2" w14:textId="77777777" w:rsidTr="003A0FA1">
        <w:trPr>
          <w:trHeight w:val="435"/>
        </w:trPr>
        <w:tc>
          <w:tcPr>
            <w:tcW w:w="1980" w:type="dxa"/>
            <w:vMerge/>
          </w:tcPr>
          <w:p w14:paraId="67F4E1C0" w14:textId="77777777" w:rsidR="003A0FA1" w:rsidRPr="003A0FA1" w:rsidRDefault="003A0FA1" w:rsidP="003A0FA1">
            <w:pPr>
              <w:rPr>
                <w:rFonts w:eastAsia="Arial" w:cs="Calibri"/>
                <w:sz w:val="18"/>
                <w:szCs w:val="18"/>
              </w:rPr>
            </w:pPr>
          </w:p>
        </w:tc>
        <w:tc>
          <w:tcPr>
            <w:tcW w:w="4678" w:type="dxa"/>
            <w:vMerge/>
          </w:tcPr>
          <w:p w14:paraId="388564A5" w14:textId="77777777" w:rsidR="003A0FA1" w:rsidRPr="003A0FA1" w:rsidRDefault="003A0FA1" w:rsidP="003A0FA1">
            <w:pPr>
              <w:rPr>
                <w:rFonts w:eastAsia="Arial" w:cs="Calibri"/>
                <w:sz w:val="18"/>
                <w:szCs w:val="18"/>
              </w:rPr>
            </w:pPr>
          </w:p>
        </w:tc>
        <w:tc>
          <w:tcPr>
            <w:tcW w:w="1984" w:type="dxa"/>
            <w:vMerge/>
          </w:tcPr>
          <w:p w14:paraId="7072E0A9" w14:textId="77777777" w:rsidR="003A0FA1" w:rsidRPr="003A0FA1" w:rsidRDefault="003A0FA1" w:rsidP="003A0FA1">
            <w:pPr>
              <w:rPr>
                <w:rFonts w:eastAsia="Arial" w:cs="Calibri"/>
                <w:sz w:val="18"/>
                <w:szCs w:val="18"/>
              </w:rPr>
            </w:pPr>
          </w:p>
        </w:tc>
        <w:tc>
          <w:tcPr>
            <w:tcW w:w="1985" w:type="dxa"/>
          </w:tcPr>
          <w:p w14:paraId="0221A19E" w14:textId="77777777" w:rsidR="003A0FA1" w:rsidRPr="003A0FA1" w:rsidRDefault="003A0FA1" w:rsidP="003A0FA1">
            <w:pPr>
              <w:rPr>
                <w:rFonts w:eastAsia="Arial" w:cs="Calibri"/>
                <w:sz w:val="18"/>
                <w:szCs w:val="18"/>
              </w:rPr>
            </w:pPr>
            <w:r w:rsidRPr="003A0FA1">
              <w:rPr>
                <w:rFonts w:eastAsia="Arial" w:cs="Calibri"/>
                <w:sz w:val="18"/>
                <w:szCs w:val="18"/>
              </w:rPr>
              <w:t>Get Payees</w:t>
            </w:r>
          </w:p>
          <w:p w14:paraId="5F41E55E" w14:textId="77777777" w:rsidR="003A0FA1" w:rsidRPr="003A0FA1" w:rsidRDefault="003A0FA1" w:rsidP="003A0FA1">
            <w:pPr>
              <w:rPr>
                <w:rFonts w:eastAsia="Arial" w:cs="Calibri"/>
                <w:sz w:val="18"/>
                <w:szCs w:val="18"/>
              </w:rPr>
            </w:pPr>
          </w:p>
        </w:tc>
        <w:tc>
          <w:tcPr>
            <w:tcW w:w="3485" w:type="dxa"/>
          </w:tcPr>
          <w:p w14:paraId="7E091F1D" w14:textId="70E8410B" w:rsidR="003A0FA1" w:rsidRPr="003A0FA1" w:rsidRDefault="003A0FA1" w:rsidP="003A0FA1">
            <w:pPr>
              <w:rPr>
                <w:rFonts w:eastAsia="Arial" w:cs="Calibri"/>
                <w:sz w:val="18"/>
                <w:szCs w:val="18"/>
              </w:rPr>
            </w:pPr>
            <w:r w:rsidRPr="003A0FA1">
              <w:rPr>
                <w:rFonts w:eastAsia="Arial" w:cs="Calibri"/>
                <w:sz w:val="18"/>
                <w:szCs w:val="18"/>
              </w:rPr>
              <w:t xml:space="preserve">PayeeID, nickname, description, type (e.g. domestic, international biller) </w:t>
            </w:r>
          </w:p>
        </w:tc>
      </w:tr>
      <w:tr w:rsidR="00BD0EC3" w:rsidRPr="00D025CC" w14:paraId="580F27A0" w14:textId="77777777" w:rsidTr="003A0FA1">
        <w:trPr>
          <w:trHeight w:val="494"/>
        </w:trPr>
        <w:tc>
          <w:tcPr>
            <w:tcW w:w="1980" w:type="dxa"/>
            <w:vMerge/>
          </w:tcPr>
          <w:p w14:paraId="54AF5D8C" w14:textId="77777777" w:rsidR="00BD0EC3" w:rsidRPr="003A0FA1" w:rsidRDefault="00BD0EC3" w:rsidP="0029018C">
            <w:pPr>
              <w:rPr>
                <w:rFonts w:eastAsia="Arial" w:cs="Calibri"/>
                <w:sz w:val="18"/>
                <w:szCs w:val="18"/>
              </w:rPr>
            </w:pPr>
          </w:p>
        </w:tc>
        <w:tc>
          <w:tcPr>
            <w:tcW w:w="4678" w:type="dxa"/>
            <w:vMerge/>
          </w:tcPr>
          <w:p w14:paraId="66A4AFE7" w14:textId="77777777" w:rsidR="00BD0EC3" w:rsidRPr="003A0FA1" w:rsidRDefault="00BD0EC3" w:rsidP="0029018C">
            <w:pPr>
              <w:rPr>
                <w:rFonts w:eastAsia="Arial" w:cs="Calibri"/>
                <w:sz w:val="18"/>
                <w:szCs w:val="18"/>
              </w:rPr>
            </w:pPr>
          </w:p>
        </w:tc>
        <w:tc>
          <w:tcPr>
            <w:tcW w:w="1984" w:type="dxa"/>
            <w:vMerge w:val="restart"/>
          </w:tcPr>
          <w:p w14:paraId="56FD2E46" w14:textId="77777777" w:rsidR="00BD0EC3" w:rsidRPr="003A0FA1" w:rsidRDefault="00BD0EC3" w:rsidP="0029018C">
            <w:pPr>
              <w:rPr>
                <w:rFonts w:eastAsia="Arial" w:cs="Calibri"/>
                <w:sz w:val="18"/>
                <w:szCs w:val="18"/>
              </w:rPr>
            </w:pPr>
            <w:r w:rsidRPr="003A0FA1">
              <w:rPr>
                <w:rFonts w:eastAsia="Arial" w:cs="Calibri"/>
                <w:sz w:val="18"/>
                <w:szCs w:val="18"/>
              </w:rPr>
              <w:t>Detailed Bank Account</w:t>
            </w:r>
          </w:p>
        </w:tc>
        <w:tc>
          <w:tcPr>
            <w:tcW w:w="1985" w:type="dxa"/>
          </w:tcPr>
          <w:p w14:paraId="49E508D9" w14:textId="77777777" w:rsidR="00BD0EC3" w:rsidRPr="003A0FA1" w:rsidRDefault="00BD0EC3" w:rsidP="0029018C">
            <w:pPr>
              <w:rPr>
                <w:rFonts w:eastAsia="Arial" w:cs="Calibri"/>
                <w:sz w:val="18"/>
                <w:szCs w:val="18"/>
              </w:rPr>
            </w:pPr>
            <w:r w:rsidRPr="003A0FA1">
              <w:rPr>
                <w:rFonts w:eastAsia="Arial" w:cs="Calibri"/>
                <w:sz w:val="18"/>
                <w:szCs w:val="18"/>
              </w:rPr>
              <w:t xml:space="preserve">Get Account Detail </w:t>
            </w:r>
          </w:p>
          <w:p w14:paraId="7291495E" w14:textId="77777777" w:rsidR="00BD0EC3" w:rsidRPr="003A0FA1" w:rsidRDefault="00BD0EC3" w:rsidP="0029018C">
            <w:pPr>
              <w:rPr>
                <w:rFonts w:eastAsia="Arial" w:cs="Calibri"/>
                <w:sz w:val="18"/>
                <w:szCs w:val="18"/>
              </w:rPr>
            </w:pPr>
          </w:p>
        </w:tc>
        <w:tc>
          <w:tcPr>
            <w:tcW w:w="3485" w:type="dxa"/>
          </w:tcPr>
          <w:p w14:paraId="3B0B1C1F" w14:textId="77777777" w:rsidR="003A0FA1" w:rsidRPr="003A0FA1" w:rsidRDefault="003A0FA1" w:rsidP="003A0FA1">
            <w:pPr>
              <w:rPr>
                <w:rFonts w:cs="Calibri"/>
                <w:sz w:val="18"/>
                <w:szCs w:val="18"/>
              </w:rPr>
            </w:pPr>
            <w:r w:rsidRPr="003A0FA1">
              <w:rPr>
                <w:rFonts w:eastAsia="Arial" w:cs="Calibri"/>
                <w:sz w:val="18"/>
                <w:szCs w:val="18"/>
              </w:rPr>
              <w:t xml:space="preserve">Account ID, display name, nickname, </w:t>
            </w:r>
            <w:r w:rsidRPr="003A0FA1">
              <w:rPr>
                <w:rFonts w:cs="Calibri"/>
                <w:sz w:val="18"/>
                <w:szCs w:val="18"/>
              </w:rPr>
              <w:t xml:space="preserve">account number (BSB/ACC, CC number, PAN) </w:t>
            </w:r>
          </w:p>
          <w:p w14:paraId="3442A58F" w14:textId="77777777" w:rsidR="003A0FA1" w:rsidRPr="003A0FA1" w:rsidRDefault="003A0FA1" w:rsidP="003A0FA1">
            <w:pPr>
              <w:rPr>
                <w:rFonts w:eastAsia="Arial" w:cs="Calibri"/>
                <w:sz w:val="18"/>
                <w:szCs w:val="18"/>
              </w:rPr>
            </w:pPr>
            <w:r w:rsidRPr="003A0FA1">
              <w:rPr>
                <w:rFonts w:eastAsia="Arial" w:cs="Calibri"/>
                <w:sz w:val="18"/>
                <w:szCs w:val="18"/>
              </w:rPr>
              <w:t>Product: category, type</w:t>
            </w:r>
          </w:p>
          <w:p w14:paraId="7BD61FAF" w14:textId="77777777" w:rsidR="003A0FA1" w:rsidRPr="003A0FA1" w:rsidRDefault="003A0FA1" w:rsidP="003A0FA1">
            <w:pPr>
              <w:rPr>
                <w:rFonts w:eastAsia="Arial" w:cs="Calibri"/>
                <w:sz w:val="18"/>
                <w:szCs w:val="18"/>
              </w:rPr>
            </w:pPr>
            <w:r w:rsidRPr="003A0FA1">
              <w:rPr>
                <w:rFonts w:eastAsia="Arial" w:cs="Calibri"/>
                <w:sz w:val="18"/>
                <w:szCs w:val="18"/>
              </w:rPr>
              <w:t>Balance: type (e.g. 'deposits'), amount (current and available), currency</w:t>
            </w:r>
          </w:p>
          <w:p w14:paraId="608A7A61" w14:textId="77777777" w:rsidR="003A0FA1" w:rsidRPr="003A0FA1" w:rsidRDefault="003A0FA1" w:rsidP="003A0FA1">
            <w:pPr>
              <w:rPr>
                <w:rFonts w:eastAsia="Arial" w:cs="Calibri"/>
                <w:sz w:val="18"/>
                <w:szCs w:val="18"/>
              </w:rPr>
            </w:pPr>
            <w:r w:rsidRPr="003A0FA1">
              <w:rPr>
                <w:rFonts w:eastAsia="Arial" w:cs="Calibri"/>
                <w:sz w:val="18"/>
                <w:szCs w:val="18"/>
              </w:rPr>
              <w:t xml:space="preserve">Features (type and information) </w:t>
            </w:r>
          </w:p>
          <w:p w14:paraId="3B85B42E" w14:textId="77777777" w:rsidR="003A0FA1" w:rsidRPr="003A0FA1" w:rsidRDefault="003A0FA1" w:rsidP="003A0FA1">
            <w:pPr>
              <w:rPr>
                <w:rFonts w:eastAsia="Arial" w:cs="Calibri"/>
                <w:sz w:val="18"/>
                <w:szCs w:val="18"/>
              </w:rPr>
            </w:pPr>
            <w:r w:rsidRPr="003A0FA1">
              <w:rPr>
                <w:rFonts w:eastAsia="Arial" w:cs="Calibri"/>
                <w:sz w:val="18"/>
                <w:szCs w:val="18"/>
              </w:rPr>
              <w:t xml:space="preserve">Fees: name, type, amount, </w:t>
            </w:r>
          </w:p>
          <w:p w14:paraId="135E137E" w14:textId="77777777" w:rsidR="003A0FA1" w:rsidRPr="003A0FA1" w:rsidRDefault="003A0FA1" w:rsidP="003A0FA1">
            <w:pPr>
              <w:rPr>
                <w:rFonts w:eastAsia="Arial" w:cs="Calibri"/>
                <w:sz w:val="18"/>
                <w:szCs w:val="18"/>
              </w:rPr>
            </w:pPr>
            <w:r w:rsidRPr="003A0FA1">
              <w:rPr>
                <w:rFonts w:eastAsia="Arial" w:cs="Calibri"/>
                <w:sz w:val="18"/>
                <w:szCs w:val="18"/>
              </w:rPr>
              <w:t>Discounts: description, type, amount, conditions</w:t>
            </w:r>
          </w:p>
          <w:p w14:paraId="15AAE490" w14:textId="1B1E86E4" w:rsidR="00BD0EC3" w:rsidRPr="003A0FA1" w:rsidRDefault="003A0FA1" w:rsidP="003A0FA1">
            <w:pPr>
              <w:rPr>
                <w:rFonts w:eastAsia="Arial" w:cs="Calibri"/>
                <w:sz w:val="18"/>
                <w:szCs w:val="18"/>
              </w:rPr>
            </w:pPr>
            <w:r w:rsidRPr="003A0FA1">
              <w:rPr>
                <w:rFonts w:eastAsia="Arial" w:cs="Calibri"/>
                <w:sz w:val="18"/>
                <w:szCs w:val="18"/>
              </w:rPr>
              <w:lastRenderedPageBreak/>
              <w:t>Deposit rate, lending rate, address, bundle details (i.e. details of other linked accounts)</w:t>
            </w:r>
          </w:p>
        </w:tc>
      </w:tr>
      <w:tr w:rsidR="003A0FA1" w:rsidRPr="00D025CC" w14:paraId="4F6D84D3" w14:textId="77777777" w:rsidTr="003A0FA1">
        <w:trPr>
          <w:trHeight w:val="492"/>
        </w:trPr>
        <w:tc>
          <w:tcPr>
            <w:tcW w:w="1980" w:type="dxa"/>
            <w:vMerge/>
          </w:tcPr>
          <w:p w14:paraId="5870119F" w14:textId="77777777" w:rsidR="003A0FA1" w:rsidRPr="003A0FA1" w:rsidRDefault="003A0FA1" w:rsidP="003A0FA1">
            <w:pPr>
              <w:rPr>
                <w:rFonts w:eastAsia="Arial" w:cs="Calibri"/>
                <w:sz w:val="18"/>
                <w:szCs w:val="18"/>
              </w:rPr>
            </w:pPr>
          </w:p>
        </w:tc>
        <w:tc>
          <w:tcPr>
            <w:tcW w:w="4678" w:type="dxa"/>
            <w:vMerge/>
          </w:tcPr>
          <w:p w14:paraId="5E60DB33" w14:textId="77777777" w:rsidR="003A0FA1" w:rsidRPr="003A0FA1" w:rsidRDefault="003A0FA1" w:rsidP="003A0FA1">
            <w:pPr>
              <w:rPr>
                <w:rFonts w:eastAsia="Arial" w:cs="Calibri"/>
                <w:sz w:val="18"/>
                <w:szCs w:val="18"/>
              </w:rPr>
            </w:pPr>
          </w:p>
        </w:tc>
        <w:tc>
          <w:tcPr>
            <w:tcW w:w="1984" w:type="dxa"/>
            <w:vMerge/>
          </w:tcPr>
          <w:p w14:paraId="44C61695" w14:textId="77777777" w:rsidR="003A0FA1" w:rsidRPr="003A0FA1" w:rsidRDefault="003A0FA1" w:rsidP="003A0FA1">
            <w:pPr>
              <w:rPr>
                <w:rFonts w:eastAsia="Arial" w:cs="Calibri"/>
                <w:sz w:val="18"/>
                <w:szCs w:val="18"/>
              </w:rPr>
            </w:pPr>
          </w:p>
        </w:tc>
        <w:tc>
          <w:tcPr>
            <w:tcW w:w="1985" w:type="dxa"/>
          </w:tcPr>
          <w:p w14:paraId="7E5D30E9" w14:textId="77777777" w:rsidR="003A0FA1" w:rsidRPr="003A0FA1" w:rsidRDefault="003A0FA1" w:rsidP="003A0FA1">
            <w:pPr>
              <w:rPr>
                <w:rFonts w:eastAsia="Arial" w:cs="Calibri"/>
                <w:sz w:val="18"/>
                <w:szCs w:val="18"/>
              </w:rPr>
            </w:pPr>
            <w:r w:rsidRPr="003A0FA1">
              <w:rPr>
                <w:rFonts w:eastAsia="Arial" w:cs="Calibri"/>
                <w:sz w:val="18"/>
                <w:szCs w:val="18"/>
              </w:rPr>
              <w:t>Get Direct Debits For Account</w:t>
            </w:r>
          </w:p>
          <w:p w14:paraId="582A523B" w14:textId="77777777" w:rsidR="003A0FA1" w:rsidRPr="003A0FA1" w:rsidRDefault="003A0FA1" w:rsidP="003A0FA1">
            <w:pPr>
              <w:rPr>
                <w:rFonts w:eastAsia="Arial" w:cs="Calibri"/>
                <w:sz w:val="18"/>
                <w:szCs w:val="18"/>
              </w:rPr>
            </w:pPr>
          </w:p>
        </w:tc>
        <w:tc>
          <w:tcPr>
            <w:tcW w:w="3485" w:type="dxa"/>
          </w:tcPr>
          <w:p w14:paraId="502EC522" w14:textId="77777777" w:rsidR="003A0FA1" w:rsidRPr="003A0FA1" w:rsidRDefault="003A0FA1" w:rsidP="003A0FA1">
            <w:pPr>
              <w:rPr>
                <w:rFonts w:eastAsia="Arial" w:cs="Calibri"/>
                <w:sz w:val="18"/>
                <w:szCs w:val="18"/>
              </w:rPr>
            </w:pPr>
            <w:r w:rsidRPr="003A0FA1">
              <w:rPr>
                <w:rFonts w:eastAsia="Arial" w:cs="Calibri"/>
                <w:sz w:val="18"/>
                <w:szCs w:val="18"/>
              </w:rPr>
              <w:t>Direct debit authorisations: account ID, authorised entity (name, financial institution, ABN, ACN), last debit date and time, last debit amount</w:t>
            </w:r>
          </w:p>
          <w:p w14:paraId="6AA17760" w14:textId="698937CE" w:rsidR="003A0FA1" w:rsidRPr="003A0FA1" w:rsidRDefault="003A0FA1" w:rsidP="003A0FA1">
            <w:pPr>
              <w:rPr>
                <w:rFonts w:eastAsia="Arial" w:cs="Calibri"/>
                <w:sz w:val="18"/>
                <w:szCs w:val="18"/>
              </w:rPr>
            </w:pPr>
          </w:p>
        </w:tc>
      </w:tr>
      <w:tr w:rsidR="003A0FA1" w:rsidRPr="00D025CC" w14:paraId="2E058D23" w14:textId="77777777" w:rsidTr="003A0FA1">
        <w:trPr>
          <w:trHeight w:val="492"/>
        </w:trPr>
        <w:tc>
          <w:tcPr>
            <w:tcW w:w="1980" w:type="dxa"/>
            <w:vMerge/>
          </w:tcPr>
          <w:p w14:paraId="378D8285" w14:textId="77777777" w:rsidR="003A0FA1" w:rsidRPr="003A0FA1" w:rsidRDefault="003A0FA1" w:rsidP="003A0FA1">
            <w:pPr>
              <w:rPr>
                <w:rFonts w:eastAsia="Arial" w:cs="Calibri"/>
                <w:sz w:val="18"/>
                <w:szCs w:val="18"/>
              </w:rPr>
            </w:pPr>
          </w:p>
        </w:tc>
        <w:tc>
          <w:tcPr>
            <w:tcW w:w="4678" w:type="dxa"/>
            <w:vMerge/>
          </w:tcPr>
          <w:p w14:paraId="4AD5096C" w14:textId="77777777" w:rsidR="003A0FA1" w:rsidRPr="003A0FA1" w:rsidRDefault="003A0FA1" w:rsidP="003A0FA1">
            <w:pPr>
              <w:rPr>
                <w:rFonts w:eastAsia="Arial" w:cs="Calibri"/>
                <w:sz w:val="18"/>
                <w:szCs w:val="18"/>
              </w:rPr>
            </w:pPr>
          </w:p>
        </w:tc>
        <w:tc>
          <w:tcPr>
            <w:tcW w:w="1984" w:type="dxa"/>
            <w:vMerge/>
          </w:tcPr>
          <w:p w14:paraId="69D75DA8" w14:textId="77777777" w:rsidR="003A0FA1" w:rsidRPr="003A0FA1" w:rsidRDefault="003A0FA1" w:rsidP="003A0FA1">
            <w:pPr>
              <w:rPr>
                <w:rFonts w:eastAsia="Arial" w:cs="Calibri"/>
                <w:sz w:val="18"/>
                <w:szCs w:val="18"/>
              </w:rPr>
            </w:pPr>
          </w:p>
        </w:tc>
        <w:tc>
          <w:tcPr>
            <w:tcW w:w="1985" w:type="dxa"/>
          </w:tcPr>
          <w:p w14:paraId="0630E5AE" w14:textId="77777777" w:rsidR="003A0FA1" w:rsidRPr="003A0FA1" w:rsidRDefault="003A0FA1" w:rsidP="003A0FA1">
            <w:pPr>
              <w:rPr>
                <w:rFonts w:eastAsia="Arial" w:cs="Calibri"/>
                <w:sz w:val="18"/>
                <w:szCs w:val="18"/>
              </w:rPr>
            </w:pPr>
            <w:r w:rsidRPr="003A0FA1">
              <w:rPr>
                <w:rFonts w:eastAsia="Arial" w:cs="Calibri"/>
                <w:sz w:val="18"/>
                <w:szCs w:val="18"/>
              </w:rPr>
              <w:t>Get Bulk Direct Debits</w:t>
            </w:r>
          </w:p>
          <w:p w14:paraId="1CE7EA0D" w14:textId="77777777" w:rsidR="003A0FA1" w:rsidRPr="003A0FA1" w:rsidRDefault="003A0FA1" w:rsidP="003A0FA1">
            <w:pPr>
              <w:rPr>
                <w:rFonts w:eastAsia="Arial" w:cs="Calibri"/>
                <w:sz w:val="18"/>
                <w:szCs w:val="18"/>
              </w:rPr>
            </w:pPr>
          </w:p>
        </w:tc>
        <w:tc>
          <w:tcPr>
            <w:tcW w:w="3485" w:type="dxa"/>
          </w:tcPr>
          <w:p w14:paraId="124FB93C" w14:textId="77777777" w:rsidR="003A0FA1" w:rsidRPr="003A0FA1" w:rsidRDefault="003A0FA1" w:rsidP="003A0FA1">
            <w:pPr>
              <w:rPr>
                <w:rFonts w:eastAsia="Arial" w:cs="Calibri"/>
                <w:sz w:val="18"/>
                <w:szCs w:val="18"/>
              </w:rPr>
            </w:pPr>
            <w:r w:rsidRPr="003A0FA1">
              <w:rPr>
                <w:rFonts w:eastAsia="Arial" w:cs="Calibri"/>
                <w:sz w:val="18"/>
                <w:szCs w:val="18"/>
              </w:rPr>
              <w:t>List of direct debit authorisations</w:t>
            </w:r>
          </w:p>
          <w:p w14:paraId="2013ADF7" w14:textId="1781E53A" w:rsidR="003A0FA1" w:rsidRPr="003A0FA1" w:rsidRDefault="003A0FA1" w:rsidP="003A0FA1">
            <w:pPr>
              <w:rPr>
                <w:rFonts w:eastAsia="Arial" w:cs="Calibri"/>
                <w:sz w:val="18"/>
                <w:szCs w:val="18"/>
              </w:rPr>
            </w:pPr>
            <w:r w:rsidRPr="003A0FA1">
              <w:rPr>
                <w:rFonts w:eastAsia="Arial" w:cs="Calibri"/>
                <w:sz w:val="18"/>
                <w:szCs w:val="18"/>
              </w:rPr>
              <w:t>Direct debit authorisations: account ID, authorised entity (name, financial institution, ABN, ACN), last debit date and time, last debit amount</w:t>
            </w:r>
          </w:p>
        </w:tc>
      </w:tr>
      <w:tr w:rsidR="00BD0EC3" w:rsidRPr="00D025CC" w14:paraId="260CA9CF" w14:textId="77777777" w:rsidTr="003A0FA1">
        <w:trPr>
          <w:trHeight w:val="492"/>
        </w:trPr>
        <w:tc>
          <w:tcPr>
            <w:tcW w:w="1980" w:type="dxa"/>
            <w:vMerge/>
          </w:tcPr>
          <w:p w14:paraId="2604383B" w14:textId="77777777" w:rsidR="00BD0EC3" w:rsidRPr="003A0FA1" w:rsidRDefault="00BD0EC3" w:rsidP="0029018C">
            <w:pPr>
              <w:rPr>
                <w:rFonts w:eastAsia="Arial" w:cs="Calibri"/>
                <w:sz w:val="18"/>
                <w:szCs w:val="18"/>
              </w:rPr>
            </w:pPr>
          </w:p>
        </w:tc>
        <w:tc>
          <w:tcPr>
            <w:tcW w:w="4678" w:type="dxa"/>
            <w:vMerge/>
          </w:tcPr>
          <w:p w14:paraId="0AEDF1F9" w14:textId="77777777" w:rsidR="00BD0EC3" w:rsidRPr="003A0FA1" w:rsidRDefault="00BD0EC3" w:rsidP="0029018C">
            <w:pPr>
              <w:rPr>
                <w:rFonts w:eastAsia="Arial" w:cs="Calibri"/>
                <w:sz w:val="18"/>
                <w:szCs w:val="18"/>
              </w:rPr>
            </w:pPr>
          </w:p>
        </w:tc>
        <w:tc>
          <w:tcPr>
            <w:tcW w:w="1984" w:type="dxa"/>
            <w:vMerge/>
          </w:tcPr>
          <w:p w14:paraId="65689C52" w14:textId="77777777" w:rsidR="00BD0EC3" w:rsidRPr="003A0FA1" w:rsidRDefault="00BD0EC3" w:rsidP="0029018C">
            <w:pPr>
              <w:rPr>
                <w:rFonts w:eastAsia="Arial" w:cs="Calibri"/>
                <w:sz w:val="18"/>
                <w:szCs w:val="18"/>
              </w:rPr>
            </w:pPr>
          </w:p>
        </w:tc>
        <w:tc>
          <w:tcPr>
            <w:tcW w:w="1985" w:type="dxa"/>
          </w:tcPr>
          <w:p w14:paraId="7941DED6" w14:textId="77777777" w:rsidR="00BD0EC3" w:rsidRPr="003A0FA1" w:rsidRDefault="00BD0EC3" w:rsidP="0029018C">
            <w:pPr>
              <w:rPr>
                <w:rFonts w:eastAsia="Arial" w:cs="Calibri"/>
                <w:sz w:val="18"/>
                <w:szCs w:val="18"/>
              </w:rPr>
            </w:pPr>
            <w:r w:rsidRPr="003A0FA1">
              <w:rPr>
                <w:rFonts w:eastAsia="Arial" w:cs="Calibri"/>
                <w:sz w:val="18"/>
                <w:szCs w:val="18"/>
              </w:rPr>
              <w:t>Get Direct Debits For Specific Accounts</w:t>
            </w:r>
          </w:p>
          <w:p w14:paraId="6F0EAAE8" w14:textId="77777777" w:rsidR="00BD0EC3" w:rsidRPr="003A0FA1" w:rsidRDefault="00BD0EC3" w:rsidP="0029018C">
            <w:pPr>
              <w:rPr>
                <w:rFonts w:eastAsia="Arial" w:cs="Calibri"/>
                <w:sz w:val="18"/>
                <w:szCs w:val="18"/>
              </w:rPr>
            </w:pPr>
          </w:p>
        </w:tc>
        <w:tc>
          <w:tcPr>
            <w:tcW w:w="3485" w:type="dxa"/>
          </w:tcPr>
          <w:p w14:paraId="33FE908D" w14:textId="77777777" w:rsidR="003A0FA1" w:rsidRPr="003A0FA1" w:rsidRDefault="003A0FA1" w:rsidP="003A0FA1">
            <w:pPr>
              <w:rPr>
                <w:rFonts w:cs="Calibri"/>
                <w:sz w:val="18"/>
                <w:szCs w:val="18"/>
              </w:rPr>
            </w:pPr>
            <w:r w:rsidRPr="003A0FA1">
              <w:rPr>
                <w:rFonts w:cs="Calibri"/>
                <w:sz w:val="18"/>
                <w:szCs w:val="18"/>
              </w:rPr>
              <w:t>Account ID</w:t>
            </w:r>
          </w:p>
          <w:p w14:paraId="69E58ADA" w14:textId="47FC4D02" w:rsidR="00BD0EC3" w:rsidRPr="003A0FA1" w:rsidRDefault="003A0FA1" w:rsidP="003A0FA1">
            <w:pPr>
              <w:rPr>
                <w:rFonts w:eastAsia="Arial" w:cs="Calibri"/>
                <w:sz w:val="18"/>
                <w:szCs w:val="18"/>
              </w:rPr>
            </w:pPr>
            <w:r w:rsidRPr="003A0FA1">
              <w:rPr>
                <w:rFonts w:cs="Calibri"/>
                <w:sz w:val="18"/>
                <w:szCs w:val="18"/>
              </w:rPr>
              <w:t>Authorised entity information [Name, Financial institution, ABN, CAN, Last debit time, Last debit amount]</w:t>
            </w:r>
          </w:p>
        </w:tc>
      </w:tr>
      <w:tr w:rsidR="00BD0EC3" w:rsidRPr="00D025CC" w14:paraId="6CAD19DC" w14:textId="77777777" w:rsidTr="003A0FA1">
        <w:trPr>
          <w:trHeight w:val="1340"/>
        </w:trPr>
        <w:tc>
          <w:tcPr>
            <w:tcW w:w="1980" w:type="dxa"/>
            <w:vMerge/>
          </w:tcPr>
          <w:p w14:paraId="4EDB3128" w14:textId="77777777" w:rsidR="00BD0EC3" w:rsidRPr="003A0FA1" w:rsidRDefault="00BD0EC3" w:rsidP="0029018C">
            <w:pPr>
              <w:rPr>
                <w:rFonts w:eastAsia="Arial" w:cs="Calibri"/>
                <w:sz w:val="18"/>
                <w:szCs w:val="18"/>
              </w:rPr>
            </w:pPr>
          </w:p>
        </w:tc>
        <w:tc>
          <w:tcPr>
            <w:tcW w:w="4678" w:type="dxa"/>
            <w:vMerge/>
          </w:tcPr>
          <w:p w14:paraId="49F9A5E5" w14:textId="77777777" w:rsidR="00BD0EC3" w:rsidRPr="003A0FA1" w:rsidRDefault="00BD0EC3" w:rsidP="0029018C">
            <w:pPr>
              <w:rPr>
                <w:rFonts w:eastAsia="Arial" w:cs="Calibri"/>
                <w:sz w:val="18"/>
                <w:szCs w:val="18"/>
              </w:rPr>
            </w:pPr>
          </w:p>
        </w:tc>
        <w:tc>
          <w:tcPr>
            <w:tcW w:w="1984" w:type="dxa"/>
          </w:tcPr>
          <w:p w14:paraId="095E1E48" w14:textId="77777777" w:rsidR="00BD0EC3" w:rsidRPr="003A0FA1" w:rsidRDefault="00BD0EC3" w:rsidP="0029018C">
            <w:pPr>
              <w:rPr>
                <w:rFonts w:eastAsia="Arial" w:cs="Calibri"/>
                <w:sz w:val="18"/>
                <w:szCs w:val="18"/>
              </w:rPr>
            </w:pPr>
            <w:r w:rsidRPr="003A0FA1">
              <w:rPr>
                <w:rFonts w:eastAsia="Arial" w:cs="Calibri"/>
                <w:sz w:val="18"/>
                <w:szCs w:val="18"/>
              </w:rPr>
              <w:t>Bank Payee</w:t>
            </w:r>
          </w:p>
        </w:tc>
        <w:tc>
          <w:tcPr>
            <w:tcW w:w="1985" w:type="dxa"/>
          </w:tcPr>
          <w:p w14:paraId="7ABC6CB2" w14:textId="77777777" w:rsidR="00BD0EC3" w:rsidRPr="003A0FA1" w:rsidRDefault="00BD0EC3" w:rsidP="0029018C">
            <w:pPr>
              <w:rPr>
                <w:rFonts w:eastAsia="Arial" w:cs="Calibri"/>
                <w:sz w:val="18"/>
                <w:szCs w:val="18"/>
              </w:rPr>
            </w:pPr>
            <w:r w:rsidRPr="003A0FA1">
              <w:rPr>
                <w:rFonts w:eastAsia="Arial" w:cs="Calibri"/>
                <w:sz w:val="18"/>
                <w:szCs w:val="18"/>
              </w:rPr>
              <w:t>Get Payee Detail</w:t>
            </w:r>
          </w:p>
        </w:tc>
        <w:tc>
          <w:tcPr>
            <w:tcW w:w="3485" w:type="dxa"/>
          </w:tcPr>
          <w:p w14:paraId="5463D5B8" w14:textId="77777777" w:rsidR="003A0FA1" w:rsidRPr="003A0FA1" w:rsidRDefault="003A0FA1" w:rsidP="003A0FA1">
            <w:pPr>
              <w:rPr>
                <w:rFonts w:eastAsia="Arial" w:cs="Calibri"/>
                <w:sz w:val="18"/>
                <w:szCs w:val="18"/>
              </w:rPr>
            </w:pPr>
            <w:r w:rsidRPr="003A0FA1">
              <w:rPr>
                <w:rFonts w:eastAsia="Arial" w:cs="Calibri"/>
                <w:sz w:val="18"/>
                <w:szCs w:val="18"/>
              </w:rPr>
              <w:t>PayeeID, nickname, description, type (domestic, international, biller)</w:t>
            </w:r>
          </w:p>
          <w:p w14:paraId="150AD062" w14:textId="77777777" w:rsidR="003A0FA1" w:rsidRPr="003A0FA1" w:rsidRDefault="003A0FA1" w:rsidP="003A0FA1">
            <w:pPr>
              <w:rPr>
                <w:rFonts w:eastAsia="Arial" w:cs="Calibri"/>
                <w:sz w:val="18"/>
                <w:szCs w:val="18"/>
              </w:rPr>
            </w:pPr>
            <w:r w:rsidRPr="003A0FA1">
              <w:rPr>
                <w:rFonts w:eastAsia="Arial" w:cs="Calibri"/>
                <w:i/>
                <w:sz w:val="18"/>
                <w:szCs w:val="18"/>
              </w:rPr>
              <w:t>Domestic</w:t>
            </w:r>
            <w:r w:rsidRPr="003A0FA1">
              <w:rPr>
                <w:rFonts w:eastAsia="Arial" w:cs="Calibri"/>
                <w:sz w:val="18"/>
                <w:szCs w:val="18"/>
              </w:rPr>
              <w:t xml:space="preserve">: account (name, BSB, account number), Card (card number), PayID (name, identifier, type-mobile, email, organisation name) </w:t>
            </w:r>
          </w:p>
          <w:p w14:paraId="5AE8FF97" w14:textId="77777777" w:rsidR="003A0FA1" w:rsidRPr="003A0FA1" w:rsidRDefault="003A0FA1" w:rsidP="003A0FA1">
            <w:pPr>
              <w:pStyle w:val="ListParagraph"/>
              <w:spacing w:before="60"/>
              <w:ind w:left="0"/>
              <w:rPr>
                <w:rFonts w:cs="Calibri"/>
                <w:sz w:val="18"/>
                <w:szCs w:val="18"/>
              </w:rPr>
            </w:pPr>
            <w:r w:rsidRPr="003A0FA1">
              <w:rPr>
                <w:rFonts w:eastAsia="Arial" w:cs="Calibri"/>
                <w:i/>
                <w:sz w:val="18"/>
                <w:szCs w:val="18"/>
              </w:rPr>
              <w:t>International</w:t>
            </w:r>
            <w:r w:rsidRPr="003A0FA1">
              <w:rPr>
                <w:rFonts w:eastAsia="Arial" w:cs="Calibri"/>
                <w:sz w:val="18"/>
                <w:szCs w:val="18"/>
              </w:rPr>
              <w:t xml:space="preserve">: </w:t>
            </w:r>
            <w:r w:rsidRPr="003A0FA1">
              <w:rPr>
                <w:rFonts w:cs="Calibri"/>
                <w:sz w:val="18"/>
                <w:szCs w:val="18"/>
              </w:rPr>
              <w:t>(beneficiary name/country/message, bank country/account number/address/name, Beneficiary Bank BIC/fed wire number/sort code/ chip number/ routing number)</w:t>
            </w:r>
          </w:p>
          <w:p w14:paraId="25C4097F" w14:textId="37A22257" w:rsidR="00BD0EC3" w:rsidRPr="003A0FA1" w:rsidRDefault="003A0FA1" w:rsidP="003A0FA1">
            <w:pPr>
              <w:rPr>
                <w:rFonts w:eastAsia="Arial" w:cs="Calibri"/>
                <w:sz w:val="18"/>
                <w:szCs w:val="18"/>
              </w:rPr>
            </w:pPr>
            <w:r w:rsidRPr="003A0FA1">
              <w:rPr>
                <w:rFonts w:eastAsia="Arial" w:cs="Calibri"/>
                <w:i/>
                <w:sz w:val="18"/>
                <w:szCs w:val="18"/>
              </w:rPr>
              <w:t>Biller</w:t>
            </w:r>
            <w:r w:rsidRPr="003A0FA1">
              <w:rPr>
                <w:rFonts w:eastAsia="Arial" w:cs="Calibri"/>
                <w:sz w:val="18"/>
                <w:szCs w:val="18"/>
              </w:rPr>
              <w:t>: code, name</w:t>
            </w:r>
          </w:p>
        </w:tc>
      </w:tr>
      <w:tr w:rsidR="003A0FA1" w:rsidRPr="00D025CC" w14:paraId="227948BF" w14:textId="77777777" w:rsidTr="003A0FA1">
        <w:trPr>
          <w:trHeight w:val="714"/>
        </w:trPr>
        <w:tc>
          <w:tcPr>
            <w:tcW w:w="1980" w:type="dxa"/>
            <w:vMerge w:val="restart"/>
          </w:tcPr>
          <w:p w14:paraId="47C60D20" w14:textId="77777777" w:rsidR="003A0FA1" w:rsidRPr="003A0FA1" w:rsidRDefault="003A0FA1" w:rsidP="003A0FA1">
            <w:pPr>
              <w:rPr>
                <w:rFonts w:eastAsia="Arial" w:cs="Calibri"/>
                <w:sz w:val="18"/>
                <w:szCs w:val="18"/>
              </w:rPr>
            </w:pPr>
          </w:p>
        </w:tc>
        <w:tc>
          <w:tcPr>
            <w:tcW w:w="4678" w:type="dxa"/>
            <w:vMerge w:val="restart"/>
          </w:tcPr>
          <w:p w14:paraId="246B25D5" w14:textId="77777777" w:rsidR="003A0FA1" w:rsidRPr="003A0FA1" w:rsidRDefault="003A0FA1" w:rsidP="003A0FA1">
            <w:pPr>
              <w:rPr>
                <w:rFonts w:eastAsia="Arial" w:cs="Calibri"/>
                <w:sz w:val="18"/>
                <w:szCs w:val="18"/>
              </w:rPr>
            </w:pPr>
            <w:r w:rsidRPr="003A0FA1">
              <w:rPr>
                <w:rFonts w:eastAsia="Arial" w:cs="Calibri"/>
                <w:sz w:val="18"/>
                <w:szCs w:val="18"/>
              </w:rPr>
              <w:t>‘</w:t>
            </w:r>
            <w:r w:rsidRPr="003A0FA1">
              <w:rPr>
                <w:rFonts w:eastAsia="Arial" w:cs="Calibri"/>
                <w:b/>
                <w:sz w:val="18"/>
                <w:szCs w:val="18"/>
              </w:rPr>
              <w:t>Transaction data</w:t>
            </w:r>
            <w:r w:rsidRPr="003A0FA1">
              <w:rPr>
                <w:rFonts w:eastAsia="Arial" w:cs="Calibri"/>
                <w:sz w:val="18"/>
                <w:szCs w:val="18"/>
              </w:rPr>
              <w:t>’ includes, at a minimum:</w:t>
            </w:r>
          </w:p>
          <w:p w14:paraId="3D97152D"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date on which the transaction occurred</w:t>
            </w:r>
          </w:p>
          <w:p w14:paraId="68142D0C"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relevant identifier for the counter-party to a transaction</w:t>
            </w:r>
          </w:p>
          <w:p w14:paraId="69110D0F"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where the counter-party is a merchant, this will include information the merchant has provided as a mandatory inclusion, and any additional merchant identifiers the data holder may have added as an optional inclusion</w:t>
            </w:r>
          </w:p>
          <w:p w14:paraId="4E2EE146"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amount debited or credited pursuant to a transaction</w:t>
            </w:r>
          </w:p>
          <w:p w14:paraId="778518B0"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any description of the transaction</w:t>
            </w:r>
          </w:p>
          <w:p w14:paraId="4811051C"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the ‘simple categorisation’ of the transaction (e.g., whether the transaction is debit, credit, fee, interest etc.)</w:t>
            </w:r>
          </w:p>
          <w:p w14:paraId="67DBB278" w14:textId="5714E4C8"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any additional, descriptive categorisation of the transaction added by the data holder (e.g., ‘transport’, ‘health’, ‘entertainment’ etc.) is not a mandatory inclusion but may be included.</w:t>
            </w:r>
          </w:p>
        </w:tc>
        <w:tc>
          <w:tcPr>
            <w:tcW w:w="1984" w:type="dxa"/>
            <w:vMerge w:val="restart"/>
          </w:tcPr>
          <w:p w14:paraId="725AA319" w14:textId="77777777" w:rsidR="003A0FA1" w:rsidRPr="003A0FA1" w:rsidRDefault="003A0FA1" w:rsidP="003A0FA1">
            <w:pPr>
              <w:rPr>
                <w:rFonts w:eastAsia="Arial" w:cs="Calibri"/>
                <w:sz w:val="18"/>
                <w:szCs w:val="18"/>
              </w:rPr>
            </w:pPr>
            <w:r w:rsidRPr="003A0FA1">
              <w:rPr>
                <w:rFonts w:eastAsia="Arial" w:cs="Calibri"/>
                <w:sz w:val="18"/>
                <w:szCs w:val="18"/>
              </w:rPr>
              <w:t>Bank Transactions Data</w:t>
            </w:r>
          </w:p>
        </w:tc>
        <w:tc>
          <w:tcPr>
            <w:tcW w:w="1985" w:type="dxa"/>
          </w:tcPr>
          <w:p w14:paraId="1A2FD971" w14:textId="77777777" w:rsidR="003A0FA1" w:rsidRPr="003A0FA1" w:rsidRDefault="003A0FA1" w:rsidP="003A0FA1">
            <w:pPr>
              <w:rPr>
                <w:rFonts w:eastAsia="Arial" w:cs="Calibri"/>
                <w:sz w:val="18"/>
                <w:szCs w:val="18"/>
              </w:rPr>
            </w:pPr>
            <w:r w:rsidRPr="003A0FA1">
              <w:rPr>
                <w:rFonts w:eastAsia="Arial" w:cs="Calibri"/>
                <w:sz w:val="18"/>
                <w:szCs w:val="18"/>
              </w:rPr>
              <w:t>Get Transactions For Account</w:t>
            </w:r>
          </w:p>
          <w:p w14:paraId="38B57222" w14:textId="77777777" w:rsidR="003A0FA1" w:rsidRPr="003A0FA1" w:rsidRDefault="003A0FA1" w:rsidP="003A0FA1">
            <w:pPr>
              <w:rPr>
                <w:rFonts w:eastAsia="Arial" w:cs="Calibri"/>
                <w:sz w:val="18"/>
                <w:szCs w:val="18"/>
              </w:rPr>
            </w:pPr>
          </w:p>
        </w:tc>
        <w:tc>
          <w:tcPr>
            <w:tcW w:w="3485" w:type="dxa"/>
          </w:tcPr>
          <w:p w14:paraId="23E85107" w14:textId="583B9965" w:rsidR="003A0FA1" w:rsidRPr="003A0FA1" w:rsidRDefault="003A0FA1" w:rsidP="003A0FA1">
            <w:pPr>
              <w:rPr>
                <w:rFonts w:eastAsia="Arial" w:cs="Calibri"/>
                <w:sz w:val="18"/>
                <w:szCs w:val="18"/>
              </w:rPr>
            </w:pPr>
            <w:r w:rsidRPr="003A0FA1">
              <w:rPr>
                <w:rFonts w:eastAsia="Arial" w:cs="Calibri"/>
                <w:sz w:val="18"/>
                <w:szCs w:val="18"/>
              </w:rPr>
              <w:t>Account ID, display name, nickname, list of transactions (transaction ID, status, description, post time, execution time, amount, currency], reference number from merchant)</w:t>
            </w:r>
          </w:p>
        </w:tc>
      </w:tr>
      <w:tr w:rsidR="003A0FA1" w:rsidRPr="00D025CC" w14:paraId="6585F7C5" w14:textId="77777777" w:rsidTr="003A0FA1">
        <w:trPr>
          <w:trHeight w:val="712"/>
        </w:trPr>
        <w:tc>
          <w:tcPr>
            <w:tcW w:w="1980" w:type="dxa"/>
            <w:vMerge/>
          </w:tcPr>
          <w:p w14:paraId="21E87AA4" w14:textId="77777777" w:rsidR="003A0FA1" w:rsidRPr="003A0FA1" w:rsidRDefault="003A0FA1" w:rsidP="003A0FA1">
            <w:pPr>
              <w:rPr>
                <w:rFonts w:eastAsia="Arial" w:cs="Calibri"/>
                <w:sz w:val="18"/>
                <w:szCs w:val="18"/>
              </w:rPr>
            </w:pPr>
          </w:p>
        </w:tc>
        <w:tc>
          <w:tcPr>
            <w:tcW w:w="4678" w:type="dxa"/>
            <w:vMerge/>
          </w:tcPr>
          <w:p w14:paraId="6EB5A258" w14:textId="77777777" w:rsidR="003A0FA1" w:rsidRPr="003A0FA1" w:rsidRDefault="003A0FA1" w:rsidP="003A0FA1">
            <w:pPr>
              <w:rPr>
                <w:rFonts w:eastAsia="Arial" w:cs="Calibri"/>
                <w:sz w:val="18"/>
                <w:szCs w:val="18"/>
              </w:rPr>
            </w:pPr>
          </w:p>
        </w:tc>
        <w:tc>
          <w:tcPr>
            <w:tcW w:w="1984" w:type="dxa"/>
            <w:vMerge/>
          </w:tcPr>
          <w:p w14:paraId="4921EFB9" w14:textId="77777777" w:rsidR="003A0FA1" w:rsidRPr="003A0FA1" w:rsidRDefault="003A0FA1" w:rsidP="003A0FA1">
            <w:pPr>
              <w:rPr>
                <w:rFonts w:eastAsia="Arial" w:cs="Calibri"/>
                <w:sz w:val="18"/>
                <w:szCs w:val="18"/>
              </w:rPr>
            </w:pPr>
          </w:p>
        </w:tc>
        <w:tc>
          <w:tcPr>
            <w:tcW w:w="1985" w:type="dxa"/>
          </w:tcPr>
          <w:p w14:paraId="35F65976" w14:textId="77777777" w:rsidR="003A0FA1" w:rsidRPr="003A0FA1" w:rsidRDefault="003A0FA1" w:rsidP="003A0FA1">
            <w:pPr>
              <w:rPr>
                <w:rFonts w:eastAsia="Arial" w:cs="Calibri"/>
                <w:sz w:val="18"/>
                <w:szCs w:val="18"/>
              </w:rPr>
            </w:pPr>
            <w:r w:rsidRPr="003A0FA1">
              <w:rPr>
                <w:rFonts w:eastAsia="Arial" w:cs="Calibri"/>
                <w:sz w:val="18"/>
                <w:szCs w:val="18"/>
              </w:rPr>
              <w:t>Get Transaction Detail</w:t>
            </w:r>
          </w:p>
          <w:p w14:paraId="46D2C1C2" w14:textId="77777777" w:rsidR="003A0FA1" w:rsidRPr="003A0FA1" w:rsidRDefault="003A0FA1" w:rsidP="003A0FA1">
            <w:pPr>
              <w:rPr>
                <w:rFonts w:eastAsia="Arial" w:cs="Calibri"/>
                <w:sz w:val="18"/>
                <w:szCs w:val="18"/>
              </w:rPr>
            </w:pPr>
          </w:p>
        </w:tc>
        <w:tc>
          <w:tcPr>
            <w:tcW w:w="3485" w:type="dxa"/>
          </w:tcPr>
          <w:p w14:paraId="1E600AAB" w14:textId="099EFE24" w:rsidR="003A0FA1" w:rsidRPr="003A0FA1" w:rsidRDefault="003A0FA1" w:rsidP="003A0FA1">
            <w:pPr>
              <w:rPr>
                <w:rFonts w:eastAsia="Arial" w:cs="Calibri"/>
                <w:sz w:val="18"/>
                <w:szCs w:val="18"/>
              </w:rPr>
            </w:pPr>
            <w:r w:rsidRPr="003A0FA1">
              <w:rPr>
                <w:rFonts w:eastAsia="Arial" w:cs="Calibri"/>
                <w:sz w:val="18"/>
                <w:szCs w:val="18"/>
              </w:rPr>
              <w:t xml:space="preserve">Account ID, display name, nickname, list of transactions (transaction ID, status, description, post time, execution time, amount, currency, reference number from merchant), payer, payee, extended description </w:t>
            </w:r>
          </w:p>
        </w:tc>
      </w:tr>
      <w:tr w:rsidR="003A0FA1" w:rsidRPr="00D025CC" w14:paraId="52FE2F1D" w14:textId="77777777" w:rsidTr="003A0FA1">
        <w:trPr>
          <w:trHeight w:val="712"/>
        </w:trPr>
        <w:tc>
          <w:tcPr>
            <w:tcW w:w="1980" w:type="dxa"/>
            <w:vMerge/>
          </w:tcPr>
          <w:p w14:paraId="5F7F1C80" w14:textId="77777777" w:rsidR="003A0FA1" w:rsidRPr="003A0FA1" w:rsidRDefault="003A0FA1" w:rsidP="003A0FA1">
            <w:pPr>
              <w:rPr>
                <w:rFonts w:eastAsia="Arial" w:cs="Calibri"/>
                <w:sz w:val="18"/>
                <w:szCs w:val="18"/>
              </w:rPr>
            </w:pPr>
          </w:p>
        </w:tc>
        <w:tc>
          <w:tcPr>
            <w:tcW w:w="4678" w:type="dxa"/>
            <w:vMerge/>
          </w:tcPr>
          <w:p w14:paraId="2A7555D5" w14:textId="77777777" w:rsidR="003A0FA1" w:rsidRPr="003A0FA1" w:rsidRDefault="003A0FA1" w:rsidP="003A0FA1">
            <w:pPr>
              <w:rPr>
                <w:rFonts w:eastAsia="Arial" w:cs="Calibri"/>
                <w:sz w:val="18"/>
                <w:szCs w:val="18"/>
              </w:rPr>
            </w:pPr>
          </w:p>
        </w:tc>
        <w:tc>
          <w:tcPr>
            <w:tcW w:w="1984" w:type="dxa"/>
            <w:vMerge/>
          </w:tcPr>
          <w:p w14:paraId="726AA577" w14:textId="77777777" w:rsidR="003A0FA1" w:rsidRPr="003A0FA1" w:rsidRDefault="003A0FA1" w:rsidP="003A0FA1">
            <w:pPr>
              <w:rPr>
                <w:rFonts w:eastAsia="Arial" w:cs="Calibri"/>
                <w:sz w:val="18"/>
                <w:szCs w:val="18"/>
              </w:rPr>
            </w:pPr>
          </w:p>
        </w:tc>
        <w:tc>
          <w:tcPr>
            <w:tcW w:w="1985" w:type="dxa"/>
          </w:tcPr>
          <w:p w14:paraId="005AC550" w14:textId="77777777" w:rsidR="003A0FA1" w:rsidRPr="003A0FA1" w:rsidRDefault="003A0FA1" w:rsidP="003A0FA1">
            <w:pPr>
              <w:rPr>
                <w:rFonts w:eastAsia="Arial" w:cs="Calibri"/>
                <w:sz w:val="18"/>
                <w:szCs w:val="18"/>
              </w:rPr>
            </w:pPr>
            <w:r w:rsidRPr="003A0FA1">
              <w:rPr>
                <w:rFonts w:eastAsia="Arial" w:cs="Calibri"/>
                <w:sz w:val="18"/>
                <w:szCs w:val="18"/>
              </w:rPr>
              <w:t xml:space="preserve">Get Bulk Transactions </w:t>
            </w:r>
          </w:p>
          <w:p w14:paraId="355043F0" w14:textId="77777777" w:rsidR="003A0FA1" w:rsidRPr="003A0FA1" w:rsidRDefault="003A0FA1" w:rsidP="003A0FA1">
            <w:pPr>
              <w:rPr>
                <w:rFonts w:eastAsia="Arial" w:cs="Calibri"/>
                <w:sz w:val="18"/>
                <w:szCs w:val="18"/>
              </w:rPr>
            </w:pPr>
          </w:p>
        </w:tc>
        <w:tc>
          <w:tcPr>
            <w:tcW w:w="3485" w:type="dxa"/>
          </w:tcPr>
          <w:p w14:paraId="634B18AA" w14:textId="13CB11CD" w:rsidR="003A0FA1" w:rsidRPr="003A0FA1" w:rsidRDefault="003A0FA1" w:rsidP="003A0FA1">
            <w:pPr>
              <w:rPr>
                <w:rFonts w:eastAsia="Arial" w:cs="Calibri"/>
                <w:sz w:val="18"/>
                <w:szCs w:val="18"/>
              </w:rPr>
            </w:pPr>
            <w:r w:rsidRPr="003A0FA1">
              <w:rPr>
                <w:rFonts w:cs="Calibri"/>
                <w:sz w:val="18"/>
                <w:szCs w:val="18"/>
              </w:rPr>
              <w:t xml:space="preserve">Account ID, list of transactions </w:t>
            </w:r>
            <w:r w:rsidRPr="003A0FA1">
              <w:rPr>
                <w:rFonts w:eastAsia="Arial" w:cs="Calibri"/>
                <w:sz w:val="18"/>
                <w:szCs w:val="18"/>
              </w:rPr>
              <w:t xml:space="preserve">(transaction ID, status, description, post time, execution time, amount, currency, reference number from merchant), </w:t>
            </w:r>
          </w:p>
        </w:tc>
      </w:tr>
      <w:tr w:rsidR="003A0FA1" w:rsidRPr="00D025CC" w14:paraId="0A4393AE" w14:textId="77777777" w:rsidTr="003A0FA1">
        <w:trPr>
          <w:trHeight w:val="712"/>
        </w:trPr>
        <w:tc>
          <w:tcPr>
            <w:tcW w:w="1980" w:type="dxa"/>
            <w:vMerge/>
          </w:tcPr>
          <w:p w14:paraId="7C6240F3" w14:textId="77777777" w:rsidR="003A0FA1" w:rsidRPr="003A0FA1" w:rsidRDefault="003A0FA1" w:rsidP="003A0FA1">
            <w:pPr>
              <w:rPr>
                <w:rFonts w:eastAsia="Arial" w:cs="Calibri"/>
                <w:sz w:val="18"/>
                <w:szCs w:val="18"/>
              </w:rPr>
            </w:pPr>
          </w:p>
        </w:tc>
        <w:tc>
          <w:tcPr>
            <w:tcW w:w="4678" w:type="dxa"/>
            <w:vMerge/>
          </w:tcPr>
          <w:p w14:paraId="6062AD2D" w14:textId="77777777" w:rsidR="003A0FA1" w:rsidRPr="003A0FA1" w:rsidRDefault="003A0FA1" w:rsidP="003A0FA1">
            <w:pPr>
              <w:rPr>
                <w:rFonts w:eastAsia="Arial" w:cs="Calibri"/>
                <w:sz w:val="18"/>
                <w:szCs w:val="18"/>
              </w:rPr>
            </w:pPr>
          </w:p>
        </w:tc>
        <w:tc>
          <w:tcPr>
            <w:tcW w:w="1984" w:type="dxa"/>
            <w:vMerge/>
          </w:tcPr>
          <w:p w14:paraId="449A7DC6" w14:textId="77777777" w:rsidR="003A0FA1" w:rsidRPr="003A0FA1" w:rsidRDefault="003A0FA1" w:rsidP="003A0FA1">
            <w:pPr>
              <w:rPr>
                <w:rFonts w:eastAsia="Arial" w:cs="Calibri"/>
                <w:sz w:val="18"/>
                <w:szCs w:val="18"/>
              </w:rPr>
            </w:pPr>
          </w:p>
        </w:tc>
        <w:tc>
          <w:tcPr>
            <w:tcW w:w="1985" w:type="dxa"/>
          </w:tcPr>
          <w:p w14:paraId="75D7FA61" w14:textId="77777777" w:rsidR="003A0FA1" w:rsidRPr="003A0FA1" w:rsidRDefault="003A0FA1" w:rsidP="003A0FA1">
            <w:pPr>
              <w:rPr>
                <w:rFonts w:eastAsia="Arial" w:cs="Calibri"/>
                <w:sz w:val="18"/>
                <w:szCs w:val="18"/>
              </w:rPr>
            </w:pPr>
            <w:r w:rsidRPr="003A0FA1">
              <w:rPr>
                <w:rFonts w:eastAsia="Arial" w:cs="Calibri"/>
                <w:sz w:val="18"/>
                <w:szCs w:val="18"/>
              </w:rPr>
              <w:t>Get Transactions For Specific Accounts</w:t>
            </w:r>
          </w:p>
        </w:tc>
        <w:tc>
          <w:tcPr>
            <w:tcW w:w="3485" w:type="dxa"/>
          </w:tcPr>
          <w:p w14:paraId="79AD5931" w14:textId="1480F9BA" w:rsidR="003A0FA1" w:rsidRPr="003A0FA1" w:rsidRDefault="003A0FA1" w:rsidP="003A0FA1">
            <w:pPr>
              <w:rPr>
                <w:rFonts w:eastAsia="Arial" w:cs="Calibri"/>
                <w:sz w:val="18"/>
                <w:szCs w:val="18"/>
              </w:rPr>
            </w:pPr>
            <w:r w:rsidRPr="003A0FA1">
              <w:rPr>
                <w:rFonts w:cs="Calibri"/>
                <w:sz w:val="18"/>
                <w:szCs w:val="18"/>
              </w:rPr>
              <w:t xml:space="preserve">Account ID, transactions </w:t>
            </w:r>
            <w:r w:rsidRPr="003A0FA1">
              <w:rPr>
                <w:rFonts w:eastAsia="Arial" w:cs="Calibri"/>
                <w:sz w:val="18"/>
                <w:szCs w:val="18"/>
              </w:rPr>
              <w:t>(transaction ID, status, description, post time, execution time, amount, currency, reference number from merchant),</w:t>
            </w:r>
          </w:p>
        </w:tc>
      </w:tr>
      <w:tr w:rsidR="003A0FA1" w:rsidRPr="00D025CC" w14:paraId="3B00C194" w14:textId="77777777" w:rsidTr="003A0FA1">
        <w:trPr>
          <w:trHeight w:val="2180"/>
        </w:trPr>
        <w:tc>
          <w:tcPr>
            <w:tcW w:w="1980" w:type="dxa"/>
            <w:vMerge w:val="restart"/>
          </w:tcPr>
          <w:p w14:paraId="5D853CD2" w14:textId="77777777" w:rsidR="003A0FA1" w:rsidRPr="003A0FA1" w:rsidRDefault="003A0FA1" w:rsidP="003A0FA1">
            <w:pPr>
              <w:rPr>
                <w:rFonts w:eastAsia="Arial" w:cs="Calibri"/>
                <w:sz w:val="18"/>
                <w:szCs w:val="18"/>
              </w:rPr>
            </w:pPr>
            <w:r w:rsidRPr="003A0FA1">
              <w:rPr>
                <w:rFonts w:eastAsia="Arial" w:cs="Calibri"/>
                <w:sz w:val="18"/>
                <w:szCs w:val="18"/>
              </w:rPr>
              <w:t>Information about a product</w:t>
            </w:r>
          </w:p>
        </w:tc>
        <w:tc>
          <w:tcPr>
            <w:tcW w:w="4678" w:type="dxa"/>
            <w:vMerge w:val="restart"/>
          </w:tcPr>
          <w:p w14:paraId="12F41803" w14:textId="77777777" w:rsidR="003A0FA1" w:rsidRPr="003A0FA1" w:rsidRDefault="003A0FA1" w:rsidP="003A0FA1">
            <w:pPr>
              <w:rPr>
                <w:rFonts w:eastAsia="Arial" w:cs="Calibri"/>
                <w:sz w:val="18"/>
                <w:szCs w:val="18"/>
              </w:rPr>
            </w:pPr>
            <w:r w:rsidRPr="003A0FA1">
              <w:rPr>
                <w:rFonts w:eastAsia="Arial" w:cs="Calibri"/>
                <w:sz w:val="18"/>
                <w:szCs w:val="18"/>
              </w:rPr>
              <w:t>‘</w:t>
            </w:r>
            <w:r w:rsidRPr="003A0FA1">
              <w:rPr>
                <w:rFonts w:eastAsia="Arial" w:cs="Calibri"/>
                <w:b/>
                <w:sz w:val="18"/>
                <w:szCs w:val="18"/>
              </w:rPr>
              <w:t>Product data</w:t>
            </w:r>
            <w:r w:rsidRPr="003A0FA1">
              <w:rPr>
                <w:rFonts w:eastAsia="Arial" w:cs="Calibri"/>
                <w:sz w:val="18"/>
                <w:szCs w:val="18"/>
              </w:rPr>
              <w:t>’ includes product reference (generic) data, which includes, at a minimum, data on:</w:t>
            </w:r>
          </w:p>
          <w:p w14:paraId="3949EC94"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product type</w:t>
            </w:r>
          </w:p>
          <w:p w14:paraId="6405BA29"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product name</w:t>
            </w:r>
          </w:p>
          <w:p w14:paraId="4AC3B346"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product prices, including fees, charges, interest rates etc (however described)</w:t>
            </w:r>
          </w:p>
          <w:p w14:paraId="50C17259"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lastRenderedPageBreak/>
              <w:t>features and benefits, including discounts, bundles etc (however described)</w:t>
            </w:r>
          </w:p>
          <w:p w14:paraId="284CAC15"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terms and conditions</w:t>
            </w:r>
          </w:p>
          <w:p w14:paraId="20725CC0"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customer eligibility requirements.</w:t>
            </w:r>
          </w:p>
          <w:p w14:paraId="08D65347" w14:textId="77777777" w:rsidR="003A0FA1" w:rsidRPr="003A0FA1" w:rsidRDefault="003A0FA1" w:rsidP="003A0FA1">
            <w:pPr>
              <w:rPr>
                <w:rFonts w:eastAsia="Arial" w:cs="Calibri"/>
                <w:sz w:val="18"/>
                <w:szCs w:val="18"/>
              </w:rPr>
            </w:pPr>
          </w:p>
        </w:tc>
        <w:tc>
          <w:tcPr>
            <w:tcW w:w="1984" w:type="dxa"/>
            <w:vMerge w:val="restart"/>
          </w:tcPr>
          <w:p w14:paraId="21457BA6" w14:textId="77777777" w:rsidR="003A0FA1" w:rsidRPr="003A0FA1" w:rsidRDefault="003A0FA1" w:rsidP="003A0FA1">
            <w:pPr>
              <w:rPr>
                <w:rFonts w:eastAsia="Arial" w:cs="Calibri"/>
                <w:sz w:val="18"/>
                <w:szCs w:val="18"/>
              </w:rPr>
            </w:pPr>
            <w:r w:rsidRPr="003A0FA1">
              <w:rPr>
                <w:rFonts w:eastAsia="Arial" w:cs="Calibri"/>
                <w:sz w:val="18"/>
                <w:szCs w:val="18"/>
              </w:rPr>
              <w:lastRenderedPageBreak/>
              <w:t>Public data</w:t>
            </w:r>
          </w:p>
        </w:tc>
        <w:tc>
          <w:tcPr>
            <w:tcW w:w="1985" w:type="dxa"/>
          </w:tcPr>
          <w:p w14:paraId="01A55345" w14:textId="77777777" w:rsidR="003A0FA1" w:rsidRPr="003A0FA1" w:rsidRDefault="003A0FA1" w:rsidP="003A0FA1">
            <w:pPr>
              <w:rPr>
                <w:rFonts w:eastAsia="Arial" w:cs="Calibri"/>
                <w:sz w:val="18"/>
                <w:szCs w:val="18"/>
              </w:rPr>
            </w:pPr>
            <w:r w:rsidRPr="003A0FA1">
              <w:rPr>
                <w:rFonts w:eastAsia="Arial" w:cs="Calibri"/>
                <w:sz w:val="18"/>
                <w:szCs w:val="18"/>
              </w:rPr>
              <w:t>Get Products</w:t>
            </w:r>
          </w:p>
          <w:p w14:paraId="3E7827E0" w14:textId="77777777" w:rsidR="003A0FA1" w:rsidRPr="003A0FA1" w:rsidRDefault="003A0FA1" w:rsidP="003A0FA1">
            <w:pPr>
              <w:rPr>
                <w:rFonts w:eastAsia="Arial" w:cs="Calibri"/>
                <w:sz w:val="18"/>
                <w:szCs w:val="18"/>
              </w:rPr>
            </w:pPr>
          </w:p>
        </w:tc>
        <w:tc>
          <w:tcPr>
            <w:tcW w:w="3485" w:type="dxa"/>
          </w:tcPr>
          <w:p w14:paraId="229EA3DB" w14:textId="656D307A" w:rsidR="003A0FA1" w:rsidRPr="003A0FA1" w:rsidRDefault="003A0FA1" w:rsidP="003A0FA1">
            <w:pPr>
              <w:rPr>
                <w:rFonts w:eastAsia="Arial" w:cs="Calibri"/>
                <w:sz w:val="18"/>
                <w:szCs w:val="18"/>
              </w:rPr>
            </w:pPr>
            <w:r w:rsidRPr="003A0FA1">
              <w:rPr>
                <w:rFonts w:eastAsia="Arial" w:cs="Calibri"/>
                <w:sz w:val="18"/>
                <w:szCs w:val="18"/>
              </w:rPr>
              <w:t>Products ID, effective from and to, last updated, product category, product name, description, brand, application URI, overview URI, terms URI, eligibility URI, fees and pricing URI, bundle URI</w:t>
            </w:r>
          </w:p>
        </w:tc>
      </w:tr>
      <w:tr w:rsidR="003A0FA1" w:rsidRPr="00D025CC" w14:paraId="58C4297F" w14:textId="77777777" w:rsidTr="003A0FA1">
        <w:trPr>
          <w:trHeight w:val="2180"/>
        </w:trPr>
        <w:tc>
          <w:tcPr>
            <w:tcW w:w="1980" w:type="dxa"/>
            <w:vMerge/>
          </w:tcPr>
          <w:p w14:paraId="270F2D60" w14:textId="77777777" w:rsidR="003A0FA1" w:rsidRPr="003A0FA1" w:rsidRDefault="003A0FA1" w:rsidP="003A0FA1">
            <w:pPr>
              <w:rPr>
                <w:rFonts w:eastAsia="Arial" w:cs="Calibri"/>
                <w:sz w:val="18"/>
                <w:szCs w:val="18"/>
              </w:rPr>
            </w:pPr>
          </w:p>
        </w:tc>
        <w:tc>
          <w:tcPr>
            <w:tcW w:w="4678" w:type="dxa"/>
            <w:vMerge/>
          </w:tcPr>
          <w:p w14:paraId="0C4C70DA" w14:textId="77777777" w:rsidR="003A0FA1" w:rsidRPr="003A0FA1" w:rsidRDefault="003A0FA1" w:rsidP="003A0FA1">
            <w:pPr>
              <w:rPr>
                <w:rFonts w:eastAsia="Arial" w:cs="Calibri"/>
                <w:sz w:val="18"/>
                <w:szCs w:val="18"/>
              </w:rPr>
            </w:pPr>
          </w:p>
        </w:tc>
        <w:tc>
          <w:tcPr>
            <w:tcW w:w="1984" w:type="dxa"/>
            <w:vMerge/>
          </w:tcPr>
          <w:p w14:paraId="6B921EC7" w14:textId="77777777" w:rsidR="003A0FA1" w:rsidRPr="003A0FA1" w:rsidRDefault="003A0FA1" w:rsidP="003A0FA1">
            <w:pPr>
              <w:rPr>
                <w:rFonts w:eastAsia="Arial" w:cs="Calibri"/>
                <w:sz w:val="18"/>
                <w:szCs w:val="18"/>
              </w:rPr>
            </w:pPr>
          </w:p>
        </w:tc>
        <w:tc>
          <w:tcPr>
            <w:tcW w:w="1985" w:type="dxa"/>
          </w:tcPr>
          <w:p w14:paraId="5FB3B259" w14:textId="77777777" w:rsidR="003A0FA1" w:rsidRPr="003A0FA1" w:rsidRDefault="003A0FA1" w:rsidP="003A0FA1">
            <w:pPr>
              <w:rPr>
                <w:rFonts w:eastAsia="Arial" w:cs="Calibri"/>
                <w:sz w:val="18"/>
                <w:szCs w:val="18"/>
              </w:rPr>
            </w:pPr>
            <w:r w:rsidRPr="003A0FA1">
              <w:rPr>
                <w:rFonts w:eastAsia="Arial" w:cs="Calibri"/>
                <w:sz w:val="18"/>
                <w:szCs w:val="18"/>
              </w:rPr>
              <w:t>Get Product Detail</w:t>
            </w:r>
          </w:p>
        </w:tc>
        <w:tc>
          <w:tcPr>
            <w:tcW w:w="3485" w:type="dxa"/>
          </w:tcPr>
          <w:p w14:paraId="287E482F" w14:textId="77777777" w:rsidR="003A0FA1" w:rsidRPr="003A0FA1" w:rsidRDefault="003A0FA1" w:rsidP="003A0FA1">
            <w:pPr>
              <w:rPr>
                <w:rFonts w:eastAsia="Arial" w:cs="Calibri"/>
                <w:sz w:val="18"/>
                <w:szCs w:val="18"/>
              </w:rPr>
            </w:pPr>
            <w:r w:rsidRPr="003A0FA1">
              <w:rPr>
                <w:rFonts w:eastAsia="Arial" w:cs="Calibri"/>
                <w:sz w:val="18"/>
                <w:szCs w:val="18"/>
              </w:rPr>
              <w:t xml:space="preserve">Products ID, effective from and to, last updated, product category, product name, description, brand, application URI, overview URI, </w:t>
            </w:r>
          </w:p>
          <w:p w14:paraId="0FA3EC66" w14:textId="77777777" w:rsidR="003A0FA1" w:rsidRPr="003A0FA1" w:rsidRDefault="003A0FA1" w:rsidP="003A0FA1">
            <w:pPr>
              <w:rPr>
                <w:rFonts w:cs="Calibri"/>
                <w:sz w:val="18"/>
                <w:szCs w:val="18"/>
              </w:rPr>
            </w:pPr>
            <w:r w:rsidRPr="003A0FA1">
              <w:rPr>
                <w:rFonts w:cs="Calibri"/>
                <w:sz w:val="18"/>
                <w:szCs w:val="18"/>
              </w:rPr>
              <w:t>Eligibility (eligibility URI, type and additional information)</w:t>
            </w:r>
          </w:p>
          <w:p w14:paraId="1EB0B6CF" w14:textId="77777777" w:rsidR="003A0FA1" w:rsidRPr="003A0FA1" w:rsidRDefault="003A0FA1" w:rsidP="003A0FA1">
            <w:pPr>
              <w:rPr>
                <w:rFonts w:cs="Calibri"/>
                <w:sz w:val="18"/>
                <w:szCs w:val="18"/>
              </w:rPr>
            </w:pPr>
            <w:r w:rsidRPr="003A0FA1">
              <w:rPr>
                <w:rFonts w:cs="Calibri"/>
                <w:sz w:val="18"/>
                <w:szCs w:val="18"/>
              </w:rPr>
              <w:t>Fees and Pricing (fees and pricing URI, name, type, amount, balance rate, transaction rate, currency, additional info, discounts)</w:t>
            </w:r>
          </w:p>
          <w:p w14:paraId="7C61EE0D" w14:textId="77777777" w:rsidR="003A0FA1" w:rsidRPr="003A0FA1" w:rsidRDefault="003A0FA1" w:rsidP="003A0FA1">
            <w:pPr>
              <w:rPr>
                <w:rFonts w:cs="Calibri"/>
                <w:sz w:val="18"/>
                <w:szCs w:val="18"/>
              </w:rPr>
            </w:pPr>
            <w:r w:rsidRPr="003A0FA1">
              <w:rPr>
                <w:rFonts w:cs="Calibri"/>
                <w:sz w:val="18"/>
                <w:szCs w:val="18"/>
              </w:rPr>
              <w:t>Bundle (bundle URI, name, description, additional information URI, product IDs)</w:t>
            </w:r>
          </w:p>
          <w:p w14:paraId="53F6542B" w14:textId="77777777" w:rsidR="003A0FA1" w:rsidRPr="003A0FA1" w:rsidRDefault="003A0FA1" w:rsidP="003A0FA1">
            <w:pPr>
              <w:rPr>
                <w:rFonts w:cs="Calibri"/>
                <w:sz w:val="18"/>
                <w:szCs w:val="18"/>
              </w:rPr>
            </w:pPr>
            <w:r w:rsidRPr="003A0FA1">
              <w:rPr>
                <w:rFonts w:cs="Calibri"/>
                <w:sz w:val="18"/>
                <w:szCs w:val="18"/>
              </w:rPr>
              <w:t>Features (type and additional information)</w:t>
            </w:r>
          </w:p>
          <w:p w14:paraId="2C07E1BF" w14:textId="77777777" w:rsidR="003A0FA1" w:rsidRPr="003A0FA1" w:rsidRDefault="003A0FA1" w:rsidP="003A0FA1">
            <w:pPr>
              <w:rPr>
                <w:rFonts w:cs="Calibri"/>
                <w:sz w:val="18"/>
                <w:szCs w:val="18"/>
              </w:rPr>
            </w:pPr>
            <w:r w:rsidRPr="003A0FA1">
              <w:rPr>
                <w:rFonts w:cs="Calibri"/>
                <w:sz w:val="18"/>
                <w:szCs w:val="18"/>
              </w:rPr>
              <w:t>Constraints (type and additional information)</w:t>
            </w:r>
          </w:p>
          <w:p w14:paraId="456C13FC" w14:textId="77777777" w:rsidR="003A0FA1" w:rsidRPr="003A0FA1" w:rsidRDefault="003A0FA1" w:rsidP="003A0FA1">
            <w:pPr>
              <w:rPr>
                <w:rFonts w:cs="Calibri"/>
                <w:sz w:val="18"/>
                <w:szCs w:val="18"/>
              </w:rPr>
            </w:pPr>
            <w:r w:rsidRPr="003A0FA1">
              <w:rPr>
                <w:rFonts w:cs="Calibri"/>
                <w:sz w:val="18"/>
                <w:szCs w:val="18"/>
              </w:rPr>
              <w:t>Deposit rate (type, additional info)</w:t>
            </w:r>
          </w:p>
          <w:p w14:paraId="5E477BD8" w14:textId="77777777" w:rsidR="003A0FA1" w:rsidRPr="003A0FA1" w:rsidRDefault="003A0FA1" w:rsidP="003A0FA1">
            <w:pPr>
              <w:rPr>
                <w:rFonts w:cs="Calibri"/>
                <w:sz w:val="18"/>
                <w:szCs w:val="18"/>
              </w:rPr>
            </w:pPr>
            <w:r w:rsidRPr="003A0FA1">
              <w:rPr>
                <w:rFonts w:cs="Calibri"/>
                <w:sz w:val="18"/>
                <w:szCs w:val="18"/>
              </w:rPr>
              <w:t xml:space="preserve">Lending rates (type additional info) </w:t>
            </w:r>
          </w:p>
          <w:p w14:paraId="7627325E" w14:textId="7766EA60" w:rsidR="003A0FA1" w:rsidRPr="003A0FA1" w:rsidRDefault="003A0FA1" w:rsidP="003A0FA1">
            <w:pPr>
              <w:rPr>
                <w:rFonts w:eastAsia="Arial" w:cs="Calibri"/>
                <w:sz w:val="18"/>
                <w:szCs w:val="18"/>
              </w:rPr>
            </w:pPr>
            <w:r w:rsidRPr="003A0FA1">
              <w:rPr>
                <w:rFonts w:cs="Calibri"/>
                <w:sz w:val="18"/>
                <w:szCs w:val="18"/>
              </w:rPr>
              <w:t>Repayment type (interest only, principal and interest, negotiable)</w:t>
            </w:r>
          </w:p>
        </w:tc>
      </w:tr>
      <w:tr w:rsidR="003A0FA1" w:rsidRPr="00D025CC" w14:paraId="4DDD97C8" w14:textId="77777777" w:rsidTr="003A0FA1">
        <w:tc>
          <w:tcPr>
            <w:tcW w:w="1980" w:type="dxa"/>
          </w:tcPr>
          <w:p w14:paraId="7878D5F5" w14:textId="77777777" w:rsidR="003A0FA1" w:rsidRPr="003A0FA1" w:rsidRDefault="003A0FA1" w:rsidP="003A0FA1">
            <w:pPr>
              <w:rPr>
                <w:rFonts w:eastAsia="Arial" w:cs="Calibri"/>
                <w:sz w:val="18"/>
                <w:szCs w:val="18"/>
              </w:rPr>
            </w:pPr>
          </w:p>
        </w:tc>
        <w:tc>
          <w:tcPr>
            <w:tcW w:w="4678" w:type="dxa"/>
          </w:tcPr>
          <w:p w14:paraId="066F12EA" w14:textId="77777777" w:rsidR="003A0FA1" w:rsidRPr="003A0FA1" w:rsidRDefault="003A0FA1" w:rsidP="003A0FA1">
            <w:pPr>
              <w:rPr>
                <w:rFonts w:eastAsia="Arial" w:cs="Calibri"/>
                <w:sz w:val="18"/>
                <w:szCs w:val="18"/>
              </w:rPr>
            </w:pPr>
            <w:r w:rsidRPr="003A0FA1">
              <w:rPr>
                <w:rFonts w:eastAsia="Arial" w:cs="Calibri"/>
                <w:sz w:val="18"/>
                <w:szCs w:val="18"/>
              </w:rPr>
              <w:t>‘</w:t>
            </w:r>
            <w:r w:rsidRPr="003A0FA1">
              <w:rPr>
                <w:rFonts w:eastAsia="Arial" w:cs="Calibri"/>
                <w:b/>
                <w:sz w:val="18"/>
                <w:szCs w:val="18"/>
              </w:rPr>
              <w:t>Product data</w:t>
            </w:r>
            <w:r w:rsidRPr="003A0FA1">
              <w:rPr>
                <w:rFonts w:eastAsia="Arial" w:cs="Calibri"/>
                <w:sz w:val="18"/>
                <w:szCs w:val="18"/>
              </w:rPr>
              <w:t>’ includes consumer product data, that is product data that relates to an account(s) held by a consumer and includes, at a minimum, data on:</w:t>
            </w:r>
          </w:p>
          <w:p w14:paraId="6E354723"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product type</w:t>
            </w:r>
          </w:p>
          <w:p w14:paraId="0CF70965"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product name</w:t>
            </w:r>
          </w:p>
          <w:p w14:paraId="7C302EF2"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product prices, including fees, charges, interest rates etc (however described)</w:t>
            </w:r>
          </w:p>
          <w:p w14:paraId="5F85F026"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interest rates will include the current applicable interest rate, as well as any other interest rates applicable to the product, and any terms and conditions associated with those interest rates</w:t>
            </w:r>
          </w:p>
          <w:p w14:paraId="305AD3EC" w14:textId="77777777" w:rsidR="003A0FA1" w:rsidRPr="003A0FA1" w:rsidRDefault="003A0FA1" w:rsidP="003A0FA1">
            <w:pPr>
              <w:pStyle w:val="ListParagraph"/>
              <w:numPr>
                <w:ilvl w:val="1"/>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lastRenderedPageBreak/>
              <w:t>these will include details of any prices etc negotiated individually with the consumer</w:t>
            </w:r>
          </w:p>
          <w:p w14:paraId="2780D0B7"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features and benefits, including discounts, bundles etc (however described), including details of any features and benefits negotiated with the customer</w:t>
            </w:r>
          </w:p>
          <w:p w14:paraId="13D3B701" w14:textId="77777777" w:rsidR="003A0FA1" w:rsidRPr="003A0FA1" w:rsidRDefault="003A0FA1" w:rsidP="003A0FA1">
            <w:pPr>
              <w:pStyle w:val="ListParagraph"/>
              <w:numPr>
                <w:ilvl w:val="0"/>
                <w:numId w:val="11"/>
              </w:numPr>
              <w:tabs>
                <w:tab w:val="left" w:pos="340"/>
              </w:tabs>
              <w:spacing w:after="0" w:line="240" w:lineRule="auto"/>
              <w:contextualSpacing w:val="0"/>
              <w:rPr>
                <w:rFonts w:eastAsia="Arial" w:cs="Calibri"/>
                <w:sz w:val="18"/>
                <w:szCs w:val="18"/>
              </w:rPr>
            </w:pPr>
            <w:r w:rsidRPr="003A0FA1">
              <w:rPr>
                <w:rFonts w:eastAsia="Arial" w:cs="Calibri"/>
                <w:sz w:val="18"/>
                <w:szCs w:val="18"/>
              </w:rPr>
              <w:t>terms and conditions</w:t>
            </w:r>
          </w:p>
          <w:p w14:paraId="16538A34" w14:textId="3C204F85" w:rsidR="003A0FA1" w:rsidRPr="003A0FA1" w:rsidRDefault="003A0FA1" w:rsidP="003A0FA1">
            <w:pPr>
              <w:pStyle w:val="ListParagraph"/>
              <w:numPr>
                <w:ilvl w:val="0"/>
                <w:numId w:val="11"/>
              </w:numPr>
              <w:tabs>
                <w:tab w:val="left" w:pos="340"/>
              </w:tabs>
              <w:spacing w:after="60" w:line="240" w:lineRule="auto"/>
              <w:contextualSpacing w:val="0"/>
              <w:rPr>
                <w:rFonts w:eastAsia="Arial" w:cs="Calibri"/>
                <w:sz w:val="18"/>
                <w:szCs w:val="18"/>
              </w:rPr>
            </w:pPr>
            <w:r w:rsidRPr="003A0FA1">
              <w:rPr>
                <w:rFonts w:eastAsia="Arial" w:cs="Calibri"/>
                <w:sz w:val="18"/>
                <w:szCs w:val="18"/>
              </w:rPr>
              <w:t>customer eligibility requirements.</w:t>
            </w:r>
          </w:p>
        </w:tc>
        <w:tc>
          <w:tcPr>
            <w:tcW w:w="1984" w:type="dxa"/>
          </w:tcPr>
          <w:p w14:paraId="1DE9A3E4" w14:textId="53BB8672" w:rsidR="003A0FA1" w:rsidRPr="003A0FA1" w:rsidRDefault="003A0FA1" w:rsidP="003A0FA1">
            <w:pPr>
              <w:rPr>
                <w:rFonts w:eastAsia="Arial" w:cs="Calibri"/>
                <w:sz w:val="18"/>
                <w:szCs w:val="18"/>
              </w:rPr>
            </w:pPr>
            <w:r w:rsidRPr="003A0FA1">
              <w:rPr>
                <w:rFonts w:eastAsia="Arial" w:cs="Calibri"/>
                <w:sz w:val="18"/>
                <w:szCs w:val="18"/>
              </w:rPr>
              <w:lastRenderedPageBreak/>
              <w:t>Detailed Bank Account</w:t>
            </w:r>
          </w:p>
        </w:tc>
        <w:tc>
          <w:tcPr>
            <w:tcW w:w="1985" w:type="dxa"/>
          </w:tcPr>
          <w:p w14:paraId="5C219D67" w14:textId="77777777" w:rsidR="003A0FA1" w:rsidRPr="003A0FA1" w:rsidRDefault="003A0FA1" w:rsidP="003A0FA1">
            <w:pPr>
              <w:rPr>
                <w:rFonts w:eastAsia="Arial" w:cs="Calibri"/>
                <w:sz w:val="18"/>
                <w:szCs w:val="18"/>
              </w:rPr>
            </w:pPr>
            <w:r w:rsidRPr="003A0FA1">
              <w:rPr>
                <w:rFonts w:eastAsia="Arial" w:cs="Calibri"/>
                <w:sz w:val="18"/>
                <w:szCs w:val="18"/>
              </w:rPr>
              <w:t xml:space="preserve">Get Account Detail </w:t>
            </w:r>
          </w:p>
          <w:p w14:paraId="08B84D8B" w14:textId="77777777" w:rsidR="003A0FA1" w:rsidRPr="003A0FA1" w:rsidRDefault="003A0FA1" w:rsidP="003A0FA1">
            <w:pPr>
              <w:rPr>
                <w:rFonts w:eastAsia="Arial" w:cs="Calibri"/>
                <w:sz w:val="18"/>
                <w:szCs w:val="18"/>
              </w:rPr>
            </w:pPr>
          </w:p>
        </w:tc>
        <w:tc>
          <w:tcPr>
            <w:tcW w:w="3485" w:type="dxa"/>
          </w:tcPr>
          <w:p w14:paraId="218386F8" w14:textId="725DD5B0" w:rsidR="003A0FA1" w:rsidRPr="003A0FA1" w:rsidRDefault="003A0FA1" w:rsidP="003A0FA1">
            <w:pPr>
              <w:rPr>
                <w:rFonts w:eastAsia="Arial" w:cs="Calibri"/>
                <w:sz w:val="18"/>
                <w:szCs w:val="18"/>
              </w:rPr>
            </w:pPr>
            <w:r w:rsidRPr="003A0FA1">
              <w:rPr>
                <w:rFonts w:eastAsia="Arial" w:cs="Calibri"/>
                <w:sz w:val="18"/>
                <w:szCs w:val="18"/>
              </w:rPr>
              <w:t xml:space="preserve">Account ID, display name, nickname, </w:t>
            </w:r>
            <w:r w:rsidRPr="003A0FA1">
              <w:rPr>
                <w:rFonts w:cs="Calibri"/>
                <w:sz w:val="18"/>
                <w:szCs w:val="18"/>
              </w:rPr>
              <w:t>masked number (BSB/ACC, CC number, PAN), p</w:t>
            </w:r>
            <w:r w:rsidRPr="003A0FA1">
              <w:rPr>
                <w:rFonts w:eastAsia="Arial" w:cs="Calibri"/>
                <w:sz w:val="18"/>
                <w:szCs w:val="18"/>
              </w:rPr>
              <w:t xml:space="preserve">roduct category, product type (term deposit, credit card, loan), bundle name, balance type, balance, features, fees </w:t>
            </w:r>
            <w:r w:rsidRPr="003A0FA1">
              <w:rPr>
                <w:rFonts w:cs="Calibri"/>
                <w:sz w:val="18"/>
                <w:szCs w:val="18"/>
              </w:rPr>
              <w:t>(name, type, amount, balance rate, transaction rate, currency, additional information, discounts), discounts (description, type, amount, additional info)</w:t>
            </w:r>
            <w:r w:rsidRPr="003A0FA1">
              <w:rPr>
                <w:rFonts w:eastAsia="Arial" w:cs="Calibri"/>
                <w:sz w:val="18"/>
                <w:szCs w:val="18"/>
              </w:rPr>
              <w:t>, deposit rate, lending rate, address, bundle details (i.e. details of other linked accounts)</w:t>
            </w:r>
          </w:p>
        </w:tc>
      </w:tr>
    </w:tbl>
    <w:p w14:paraId="4914BCA1" w14:textId="77777777" w:rsidR="00BD0EC3" w:rsidRDefault="00BD0EC3" w:rsidP="00BD0EC3"/>
    <w:p w14:paraId="5A26E721" w14:textId="77777777" w:rsidR="00F77DFA" w:rsidRDefault="00F77DFA" w:rsidP="00F77DFA">
      <w:pPr>
        <w:rPr>
          <w:rFonts w:cs="Calibri"/>
        </w:rPr>
      </w:pPr>
    </w:p>
    <w:p w14:paraId="29C5108A" w14:textId="77777777" w:rsidR="00F77DFA" w:rsidRDefault="00F77DFA" w:rsidP="00F77DFA">
      <w:pPr>
        <w:rPr>
          <w:rFonts w:cs="Calibri"/>
        </w:rPr>
      </w:pPr>
    </w:p>
    <w:p w14:paraId="7EFA0F39" w14:textId="77777777" w:rsidR="00F77DFA" w:rsidRDefault="00F77DFA" w:rsidP="00F77DFA">
      <w:pPr>
        <w:rPr>
          <w:rFonts w:cs="Calibri"/>
        </w:rPr>
        <w:sectPr w:rsidR="00F77DFA" w:rsidSect="00B02122">
          <w:pgSz w:w="16838" w:h="11906" w:orient="landscape" w:code="9"/>
          <w:pgMar w:top="907" w:right="1134" w:bottom="907" w:left="1134" w:header="709" w:footer="624" w:gutter="0"/>
          <w:cols w:space="708"/>
          <w:titlePg/>
          <w:docGrid w:linePitch="360"/>
        </w:sectPr>
      </w:pPr>
    </w:p>
    <w:p w14:paraId="08183EBA" w14:textId="407E6565" w:rsidR="00F77DFA" w:rsidRPr="00FD7101" w:rsidRDefault="00F77DFA" w:rsidP="00F77DFA">
      <w:pPr>
        <w:pStyle w:val="Heading3"/>
        <w:rPr>
          <w:sz w:val="28"/>
          <w:szCs w:val="28"/>
        </w:rPr>
      </w:pPr>
      <w:r w:rsidRPr="00FD7101">
        <w:rPr>
          <w:sz w:val="28"/>
          <w:szCs w:val="28"/>
        </w:rPr>
        <w:lastRenderedPageBreak/>
        <w:t>Consumer Experience</w:t>
      </w:r>
    </w:p>
    <w:p w14:paraId="37964941" w14:textId="77777777" w:rsidR="00F77DFA" w:rsidRPr="007879C8" w:rsidRDefault="00F77DFA" w:rsidP="007879C8">
      <w:pPr>
        <w:pStyle w:val="Heading4"/>
        <w:rPr>
          <w:color w:val="A6A6A6" w:themeColor="background1" w:themeShade="A6"/>
        </w:rPr>
      </w:pPr>
      <w:r w:rsidRPr="007879C8">
        <w:rPr>
          <w:color w:val="A6A6A6" w:themeColor="background1" w:themeShade="A6"/>
        </w:rPr>
        <w:t>Testing the structure and description of draft payloads with consumers</w:t>
      </w:r>
    </w:p>
    <w:p w14:paraId="238C330B" w14:textId="0CCDB42C" w:rsidR="007879C8" w:rsidRDefault="007879C8" w:rsidP="007879C8">
      <w:pPr>
        <w:pStyle w:val="NormalWeb"/>
        <w:spacing w:before="0" w:beforeAutospacing="0" w:after="0" w:afterAutospacing="0"/>
        <w:rPr>
          <w:rFonts w:ascii="Calibri" w:hAnsi="Calibri" w:cs="Calibri"/>
          <w:color w:val="000000"/>
        </w:rPr>
      </w:pPr>
      <w:r>
        <w:rPr>
          <w:rFonts w:ascii="Calibri" w:hAnsi="Calibri" w:cs="Calibri"/>
          <w:color w:val="000000"/>
        </w:rPr>
        <w:t>I</w:t>
      </w:r>
      <w:r w:rsidRPr="007879C8">
        <w:rPr>
          <w:rFonts w:ascii="Calibri" w:hAnsi="Calibri" w:cs="Calibri"/>
          <w:color w:val="000000"/>
        </w:rPr>
        <w:t xml:space="preserve">n parallel with development of the API standards, the Consumer Experience work stream has begun conducting research with consumers to explore mechanisms that give effect to ACCC rules regarding ‘informed’ and ‘explicit’ consent. It is investigating how consumers interpret and interact with data clusters within scope for the API standards, designing consumer-facing permissions language and a consent model. </w:t>
      </w:r>
    </w:p>
    <w:p w14:paraId="4A85C2CB" w14:textId="77777777" w:rsidR="007879C8" w:rsidRPr="007879C8" w:rsidRDefault="007879C8" w:rsidP="007879C8">
      <w:pPr>
        <w:pStyle w:val="NormalWeb"/>
        <w:spacing w:before="0" w:beforeAutospacing="0" w:after="0" w:afterAutospacing="0"/>
        <w:rPr>
          <w:rFonts w:ascii="Calibri" w:hAnsi="Calibri" w:cs="Calibri"/>
        </w:rPr>
      </w:pPr>
    </w:p>
    <w:p w14:paraId="0C45A598" w14:textId="77777777" w:rsidR="007879C8" w:rsidRDefault="007879C8" w:rsidP="007879C8">
      <w:pPr>
        <w:pStyle w:val="NormalWeb"/>
        <w:spacing w:before="0" w:beforeAutospacing="0" w:after="0" w:afterAutospacing="0"/>
        <w:rPr>
          <w:rFonts w:ascii="Calibri" w:hAnsi="Calibri" w:cs="Calibri"/>
          <w:color w:val="000000"/>
        </w:rPr>
      </w:pPr>
      <w:r w:rsidRPr="007879C8">
        <w:rPr>
          <w:rFonts w:ascii="Calibri" w:hAnsi="Calibri" w:cs="Calibri"/>
          <w:color w:val="000000"/>
        </w:rPr>
        <w:t>The CX work stream is currently exploring how scopes and payloads translate into permissions language consumers will be exposed to, as part of providing consent to accredited data recipients to request that data from data holders. This testing is part of Phase One of research proposed in the Consumer Experience Roadmap (</w:t>
      </w:r>
      <w:hyperlink r:id="rId22" w:history="1">
        <w:r w:rsidRPr="007879C8">
          <w:rPr>
            <w:rStyle w:val="Hyperlink"/>
            <w:rFonts w:ascii="Calibri" w:hAnsi="Calibri" w:cs="Calibri"/>
            <w:color w:val="1155CC"/>
          </w:rPr>
          <w:t>https://consumerdatastandards.org.au/reports/</w:t>
        </w:r>
      </w:hyperlink>
      <w:r w:rsidRPr="007879C8">
        <w:rPr>
          <w:rFonts w:ascii="Calibri" w:hAnsi="Calibri" w:cs="Calibri"/>
          <w:color w:val="000000"/>
        </w:rPr>
        <w:t>) exploring comprehension of consent patterns and permissions language; understanding consumer expectations around how data will be shared and used, including how data is clustered and the level of granularity; and what data participants are and are not comfortable sharing.</w:t>
      </w:r>
    </w:p>
    <w:p w14:paraId="65562650" w14:textId="77777777" w:rsidR="007879C8" w:rsidRDefault="007879C8" w:rsidP="007879C8">
      <w:pPr>
        <w:pStyle w:val="NormalWeb"/>
        <w:spacing w:before="0" w:beforeAutospacing="0" w:after="0" w:afterAutospacing="0"/>
        <w:rPr>
          <w:rFonts w:ascii="Calibri" w:hAnsi="Calibri" w:cs="Calibri"/>
          <w:color w:val="000000"/>
        </w:rPr>
      </w:pPr>
    </w:p>
    <w:p w14:paraId="6230AE26" w14:textId="3508AD38" w:rsidR="007879C8" w:rsidRPr="007879C8" w:rsidRDefault="007879C8" w:rsidP="007879C8">
      <w:pPr>
        <w:pStyle w:val="NormalWeb"/>
        <w:spacing w:before="0" w:beforeAutospacing="0" w:after="0" w:afterAutospacing="0"/>
        <w:rPr>
          <w:rFonts w:ascii="Calibri" w:hAnsi="Calibri" w:cs="Calibri"/>
        </w:rPr>
      </w:pPr>
      <w:r w:rsidRPr="007879C8">
        <w:rPr>
          <w:rFonts w:ascii="Calibri" w:hAnsi="Calibri" w:cs="Calibri"/>
          <w:color w:val="000000"/>
        </w:rPr>
        <w:t>Phase One of the research, due to be completed by close of January 2019, involves a mix of qualitative and quantitative testing with 80 individuals, across three testing phases. The first phase, a qualitative card sorting exercise and in depth interview with 10 participants (of the 80 participants total), has just been completed. The participants chosen were weighted to include at least 50% vulnerable participants, with an even mix of male and female, and single banked and multi-banked participants interviewed. Other characteristics of participants in the interview and card sorting exercise included:</w:t>
      </w:r>
    </w:p>
    <w:p w14:paraId="0095BFDA" w14:textId="77777777" w:rsidR="007879C8" w:rsidRPr="007879C8" w:rsidRDefault="007879C8" w:rsidP="007879C8">
      <w:pPr>
        <w:pStyle w:val="NormalWeb"/>
        <w:numPr>
          <w:ilvl w:val="0"/>
          <w:numId w:val="27"/>
        </w:numPr>
        <w:spacing w:before="0" w:beforeAutospacing="0" w:after="0" w:afterAutospacing="0"/>
        <w:textAlignment w:val="baseline"/>
        <w:rPr>
          <w:rFonts w:ascii="Calibri" w:hAnsi="Calibri" w:cs="Calibri"/>
          <w:b/>
          <w:bCs/>
          <w:color w:val="000000"/>
        </w:rPr>
      </w:pPr>
      <w:r w:rsidRPr="007879C8">
        <w:rPr>
          <w:rFonts w:ascii="Calibri" w:hAnsi="Calibri" w:cs="Calibri"/>
          <w:b/>
          <w:bCs/>
          <w:color w:val="000000"/>
        </w:rPr>
        <w:t>Age</w:t>
      </w:r>
    </w:p>
    <w:p w14:paraId="0BEDABB8"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18 - 34 (1)</w:t>
      </w:r>
    </w:p>
    <w:p w14:paraId="37E17B0D"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35 - 50 (2)</w:t>
      </w:r>
    </w:p>
    <w:p w14:paraId="603A7275"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51 - 65 (6)</w:t>
      </w:r>
    </w:p>
    <w:p w14:paraId="3D45D4A9"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65+ (0)</w:t>
      </w:r>
    </w:p>
    <w:p w14:paraId="3AFC2F49" w14:textId="77777777" w:rsidR="007879C8" w:rsidRPr="007879C8" w:rsidRDefault="007879C8" w:rsidP="007879C8">
      <w:pPr>
        <w:pStyle w:val="NormalWeb"/>
        <w:numPr>
          <w:ilvl w:val="0"/>
          <w:numId w:val="27"/>
        </w:numPr>
        <w:spacing w:before="0" w:beforeAutospacing="0" w:after="0" w:afterAutospacing="0"/>
        <w:textAlignment w:val="baseline"/>
        <w:rPr>
          <w:rFonts w:ascii="Calibri" w:hAnsi="Calibri" w:cs="Calibri"/>
          <w:b/>
          <w:bCs/>
          <w:color w:val="000000"/>
        </w:rPr>
      </w:pPr>
      <w:r w:rsidRPr="007879C8">
        <w:rPr>
          <w:rFonts w:ascii="Calibri" w:hAnsi="Calibri" w:cs="Calibri"/>
          <w:b/>
          <w:bCs/>
          <w:color w:val="000000"/>
        </w:rPr>
        <w:t>Income</w:t>
      </w:r>
    </w:p>
    <w:p w14:paraId="77AEDFD4"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Low (under $37,000 per year) (6)</w:t>
      </w:r>
    </w:p>
    <w:p w14:paraId="0ACDBFD4"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Medium (between $37,000 and $87,000) (1)</w:t>
      </w:r>
    </w:p>
    <w:p w14:paraId="1244EC94"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High (over $87,000) (2)</w:t>
      </w:r>
    </w:p>
    <w:p w14:paraId="7934A4F5" w14:textId="77777777" w:rsidR="007879C8" w:rsidRPr="007879C8" w:rsidRDefault="007879C8" w:rsidP="007879C8">
      <w:pPr>
        <w:pStyle w:val="NormalWeb"/>
        <w:numPr>
          <w:ilvl w:val="0"/>
          <w:numId w:val="27"/>
        </w:numPr>
        <w:spacing w:before="0" w:beforeAutospacing="0" w:after="0" w:afterAutospacing="0"/>
        <w:textAlignment w:val="baseline"/>
        <w:rPr>
          <w:rFonts w:ascii="Calibri" w:hAnsi="Calibri" w:cs="Calibri"/>
          <w:b/>
          <w:bCs/>
          <w:color w:val="000000"/>
        </w:rPr>
      </w:pPr>
      <w:r w:rsidRPr="007879C8">
        <w:rPr>
          <w:rFonts w:ascii="Calibri" w:hAnsi="Calibri" w:cs="Calibri"/>
          <w:b/>
          <w:bCs/>
          <w:color w:val="000000"/>
        </w:rPr>
        <w:t>Financial distress</w:t>
      </w:r>
    </w:p>
    <w:p w14:paraId="73A937DF"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Yes (4)</w:t>
      </w:r>
    </w:p>
    <w:p w14:paraId="3DD1635E"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No (6)</w:t>
      </w:r>
    </w:p>
    <w:p w14:paraId="24DDE2A5" w14:textId="77777777" w:rsidR="007879C8" w:rsidRPr="007879C8" w:rsidRDefault="007879C8" w:rsidP="007879C8">
      <w:pPr>
        <w:pStyle w:val="NormalWeb"/>
        <w:numPr>
          <w:ilvl w:val="0"/>
          <w:numId w:val="27"/>
        </w:numPr>
        <w:spacing w:before="0" w:beforeAutospacing="0" w:after="0" w:afterAutospacing="0"/>
        <w:textAlignment w:val="baseline"/>
        <w:rPr>
          <w:rFonts w:ascii="Calibri" w:hAnsi="Calibri" w:cs="Calibri"/>
          <w:b/>
          <w:bCs/>
          <w:color w:val="000000"/>
        </w:rPr>
      </w:pPr>
      <w:r w:rsidRPr="007879C8">
        <w:rPr>
          <w:rFonts w:ascii="Calibri" w:hAnsi="Calibri" w:cs="Calibri"/>
          <w:b/>
          <w:bCs/>
          <w:color w:val="000000"/>
        </w:rPr>
        <w:t>Disability</w:t>
      </w:r>
    </w:p>
    <w:p w14:paraId="6F4C9115"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Hearing impairment (1)</w:t>
      </w:r>
    </w:p>
    <w:p w14:paraId="6766B4DC"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Visual impairment (1)</w:t>
      </w:r>
    </w:p>
    <w:p w14:paraId="6A353ADB" w14:textId="77777777" w:rsidR="007879C8" w:rsidRPr="007879C8" w:rsidRDefault="007879C8" w:rsidP="007879C8">
      <w:pPr>
        <w:pStyle w:val="NormalWeb"/>
        <w:numPr>
          <w:ilvl w:val="1"/>
          <w:numId w:val="27"/>
        </w:numPr>
        <w:spacing w:before="0" w:beforeAutospacing="0" w:after="0" w:afterAutospacing="0"/>
        <w:textAlignment w:val="baseline"/>
        <w:rPr>
          <w:rFonts w:ascii="Calibri" w:hAnsi="Calibri" w:cs="Calibri"/>
          <w:color w:val="000000"/>
        </w:rPr>
      </w:pPr>
      <w:r w:rsidRPr="007879C8">
        <w:rPr>
          <w:rFonts w:ascii="Calibri" w:hAnsi="Calibri" w:cs="Calibri"/>
          <w:color w:val="000000"/>
        </w:rPr>
        <w:t>Speech / auditory impairment (1)</w:t>
      </w:r>
    </w:p>
    <w:p w14:paraId="78B5C9CA" w14:textId="77777777" w:rsidR="00540101" w:rsidRPr="00422ED9" w:rsidRDefault="00540101" w:rsidP="00540101">
      <w:pPr>
        <w:spacing w:before="0" w:after="0" w:line="240" w:lineRule="auto"/>
        <w:ind w:left="1440"/>
        <w:textAlignment w:val="baseline"/>
        <w:rPr>
          <w:rFonts w:eastAsia="Times New Roman" w:cs="Calibri"/>
          <w:szCs w:val="24"/>
        </w:rPr>
      </w:pPr>
    </w:p>
    <w:p w14:paraId="7FA5A8AF" w14:textId="77777777" w:rsidR="007879C8" w:rsidRPr="007879C8" w:rsidRDefault="007879C8" w:rsidP="007879C8">
      <w:pPr>
        <w:spacing w:before="0" w:after="0" w:line="240" w:lineRule="auto"/>
        <w:rPr>
          <w:rFonts w:ascii="Times New Roman" w:eastAsia="Times New Roman" w:hAnsi="Times New Roman"/>
          <w:color w:val="auto"/>
          <w:szCs w:val="24"/>
        </w:rPr>
      </w:pPr>
      <w:bookmarkStart w:id="3" w:name="_ogj3ni2jnh8c" w:colFirst="0" w:colLast="0"/>
      <w:bookmarkEnd w:id="3"/>
      <w:r w:rsidRPr="007879C8">
        <w:rPr>
          <w:rFonts w:eastAsia="Times New Roman" w:cs="Calibri"/>
          <w:szCs w:val="24"/>
        </w:rPr>
        <w:t>Further characteristics of the participants interviewed for the initial card sorting exercise will be included in a final report. This research is being conducted with a small number of people, in up to 2 hour sessions each, to facilitate the generation of in-depth qualitative insights in naturalistic settings. This approach allows new insights, themes, connections, and hypotheses to be generated due to the exploratory and in-depth nature of the research. These findings can then be tested at scale with a quantitative study, where we can also test what we already know, or assumptions and hypotheses we currently have, in a shorter period of time and with a larger number of people. While the research has yet to be completed, some emerging themes so far that may necessitate further iteration of technical draft scopes and payloads include:</w:t>
      </w:r>
      <w:r w:rsidRPr="007879C8">
        <w:rPr>
          <w:rFonts w:eastAsia="Times New Roman" w:cs="Calibri"/>
          <w:szCs w:val="24"/>
        </w:rPr>
        <w:br/>
      </w:r>
      <w:r w:rsidRPr="007879C8">
        <w:rPr>
          <w:rFonts w:eastAsia="Times New Roman" w:cs="Calibri"/>
          <w:szCs w:val="24"/>
        </w:rPr>
        <w:lastRenderedPageBreak/>
        <w:br/>
      </w:r>
    </w:p>
    <w:p w14:paraId="11452EAC" w14:textId="77777777" w:rsidR="007879C8" w:rsidRPr="007879C8" w:rsidRDefault="007879C8" w:rsidP="007879C8">
      <w:pPr>
        <w:numPr>
          <w:ilvl w:val="0"/>
          <w:numId w:val="28"/>
        </w:numPr>
        <w:spacing w:before="0" w:after="0" w:line="240" w:lineRule="auto"/>
        <w:textAlignment w:val="baseline"/>
        <w:rPr>
          <w:rFonts w:eastAsia="Times New Roman" w:cs="Calibri"/>
          <w:szCs w:val="24"/>
        </w:rPr>
      </w:pPr>
      <w:r w:rsidRPr="007879C8">
        <w:rPr>
          <w:rFonts w:eastAsia="Times New Roman" w:cs="Calibri"/>
          <w:szCs w:val="24"/>
        </w:rPr>
        <w:t>The logic of some groupings of information within scopes and payloads needs to be clearer: participants distinguished between ingoing and outgoing transactions; account and product information; business information; and when and how personal contact information was included</w:t>
      </w:r>
    </w:p>
    <w:p w14:paraId="261C41F2" w14:textId="77777777" w:rsidR="007879C8" w:rsidRPr="007879C8" w:rsidRDefault="007879C8" w:rsidP="007879C8">
      <w:pPr>
        <w:numPr>
          <w:ilvl w:val="0"/>
          <w:numId w:val="28"/>
        </w:numPr>
        <w:spacing w:before="0" w:after="0" w:line="240" w:lineRule="auto"/>
        <w:textAlignment w:val="baseline"/>
        <w:rPr>
          <w:rFonts w:eastAsia="Times New Roman" w:cs="Calibri"/>
          <w:szCs w:val="24"/>
        </w:rPr>
      </w:pPr>
      <w:r w:rsidRPr="007879C8">
        <w:rPr>
          <w:rFonts w:eastAsia="Times New Roman" w:cs="Calibri"/>
          <w:szCs w:val="24"/>
        </w:rPr>
        <w:t>How and when mailing address is included in a data cluster for consumers to consent to needs careful consideration and communication</w:t>
      </w:r>
    </w:p>
    <w:p w14:paraId="251AA301" w14:textId="77777777" w:rsidR="007879C8" w:rsidRPr="007879C8" w:rsidRDefault="007879C8" w:rsidP="007879C8">
      <w:pPr>
        <w:numPr>
          <w:ilvl w:val="0"/>
          <w:numId w:val="28"/>
        </w:numPr>
        <w:spacing w:before="0" w:after="0" w:line="240" w:lineRule="auto"/>
        <w:textAlignment w:val="baseline"/>
        <w:rPr>
          <w:rFonts w:eastAsia="Times New Roman" w:cs="Calibri"/>
          <w:szCs w:val="24"/>
        </w:rPr>
      </w:pPr>
      <w:r w:rsidRPr="007879C8">
        <w:rPr>
          <w:rFonts w:eastAsia="Times New Roman" w:cs="Calibri"/>
          <w:szCs w:val="24"/>
        </w:rPr>
        <w:t>In some instances, information repeated across data clusters added to confusion for consumers</w:t>
      </w:r>
    </w:p>
    <w:p w14:paraId="09EC18C9" w14:textId="77777777" w:rsidR="007879C8" w:rsidRPr="007879C8" w:rsidRDefault="007879C8" w:rsidP="007879C8">
      <w:pPr>
        <w:numPr>
          <w:ilvl w:val="0"/>
          <w:numId w:val="28"/>
        </w:numPr>
        <w:spacing w:before="0" w:after="0" w:line="240" w:lineRule="auto"/>
        <w:textAlignment w:val="baseline"/>
        <w:rPr>
          <w:rFonts w:eastAsia="Times New Roman" w:cs="Calibri"/>
          <w:szCs w:val="24"/>
        </w:rPr>
      </w:pPr>
      <w:r w:rsidRPr="007879C8">
        <w:rPr>
          <w:rFonts w:eastAsia="Times New Roman" w:cs="Calibri"/>
          <w:szCs w:val="24"/>
        </w:rPr>
        <w:t>Finding terms to describe the information being shared that does not presume a level of financial literacy requires further work.</w:t>
      </w:r>
    </w:p>
    <w:p w14:paraId="417F8C12" w14:textId="77777777" w:rsidR="007879C8" w:rsidRPr="007879C8" w:rsidRDefault="007879C8" w:rsidP="007879C8">
      <w:pPr>
        <w:spacing w:before="0" w:after="0" w:line="240" w:lineRule="auto"/>
        <w:rPr>
          <w:rFonts w:ascii="Times New Roman" w:eastAsia="Times New Roman" w:hAnsi="Times New Roman"/>
          <w:color w:val="auto"/>
          <w:szCs w:val="24"/>
        </w:rPr>
      </w:pPr>
    </w:p>
    <w:p w14:paraId="552D5917" w14:textId="77777777" w:rsidR="007879C8" w:rsidRPr="007879C8" w:rsidRDefault="007879C8" w:rsidP="007879C8">
      <w:pPr>
        <w:spacing w:before="0" w:after="0" w:line="240" w:lineRule="auto"/>
        <w:rPr>
          <w:rFonts w:ascii="Times New Roman" w:eastAsia="Times New Roman" w:hAnsi="Times New Roman"/>
          <w:color w:val="auto"/>
          <w:szCs w:val="24"/>
        </w:rPr>
      </w:pPr>
      <w:r w:rsidRPr="007879C8">
        <w:rPr>
          <w:rFonts w:eastAsia="Times New Roman" w:cs="Calibri"/>
          <w:szCs w:val="24"/>
        </w:rPr>
        <w:t xml:space="preserve">Two phases of further testing of data clusters and language used to describe the information a consumer might consent to sharing are still to be undertaken in January. Insights from the full Phase One testing will be published in February 2019 and will include: recommendations regarding language accredited data recipients and data holders should use as part of their consent and authorisation screens, as well as proposed changes to the draft API standards. </w:t>
      </w:r>
    </w:p>
    <w:p w14:paraId="34E58FE3" w14:textId="77777777" w:rsidR="00F77DFA" w:rsidRPr="00FD7101" w:rsidRDefault="00F77DFA" w:rsidP="00F77DFA">
      <w:pPr>
        <w:pStyle w:val="Heading3"/>
        <w:rPr>
          <w:sz w:val="28"/>
          <w:szCs w:val="28"/>
        </w:rPr>
      </w:pPr>
      <w:r w:rsidRPr="00FD7101">
        <w:rPr>
          <w:sz w:val="28"/>
          <w:szCs w:val="28"/>
        </w:rPr>
        <w:t xml:space="preserve">Information security </w:t>
      </w:r>
    </w:p>
    <w:p w14:paraId="26AEA4BF" w14:textId="77777777" w:rsidR="007879C8" w:rsidRPr="007879C8" w:rsidRDefault="007879C8" w:rsidP="007879C8">
      <w:pPr>
        <w:pStyle w:val="NormalWeb"/>
        <w:spacing w:before="0" w:beforeAutospacing="0" w:after="0" w:afterAutospacing="0"/>
      </w:pPr>
      <w:r w:rsidRPr="007879C8">
        <w:rPr>
          <w:rFonts w:ascii="Calibri" w:hAnsi="Calibri" w:cs="Calibri"/>
          <w:color w:val="000000"/>
        </w:rPr>
        <w:t>A comprehensive draft information security profile has been developed over November - December 2018, in consultation with stakeholders via workshops, email and on GitHub. An independent review of this process and assessment of outstanding issues has been provided by expert consultancy Galexia, and published online alongside this summary.</w:t>
      </w:r>
    </w:p>
    <w:p w14:paraId="14F2F21B" w14:textId="77777777" w:rsidR="007879C8" w:rsidRPr="007879C8" w:rsidRDefault="007879C8" w:rsidP="007879C8">
      <w:pPr>
        <w:pStyle w:val="NormalWeb"/>
        <w:spacing w:before="120" w:beforeAutospacing="0" w:after="120" w:afterAutospacing="0"/>
      </w:pPr>
      <w:r w:rsidRPr="007879C8">
        <w:rPr>
          <w:rFonts w:ascii="Calibri" w:hAnsi="Calibri" w:cs="Calibri"/>
          <w:color w:val="000000"/>
        </w:rPr>
        <w:t>Overall, Galexia concluded that the development of the CDS Security Profile has reached a stage where:</w:t>
      </w:r>
    </w:p>
    <w:p w14:paraId="473EAA8F" w14:textId="77777777" w:rsidR="007879C8" w:rsidRPr="007879C8" w:rsidRDefault="007879C8" w:rsidP="007461D2">
      <w:pPr>
        <w:pStyle w:val="NormalWeb"/>
        <w:numPr>
          <w:ilvl w:val="0"/>
          <w:numId w:val="29"/>
        </w:numPr>
        <w:spacing w:before="0" w:beforeAutospacing="0"/>
        <w:textAlignment w:val="baseline"/>
        <w:rPr>
          <w:rFonts w:ascii="Calibri" w:hAnsi="Calibri" w:cs="Calibri"/>
          <w:color w:val="000000"/>
        </w:rPr>
      </w:pPr>
      <w:r w:rsidRPr="007879C8">
        <w:rPr>
          <w:rFonts w:ascii="Calibri" w:hAnsi="Calibri" w:cs="Calibri"/>
          <w:color w:val="000000"/>
        </w:rPr>
        <w:t>There is a general consensus amongst stakeholders on the core content of the Security Profile;</w:t>
      </w:r>
    </w:p>
    <w:p w14:paraId="4A2204FE" w14:textId="77777777" w:rsidR="007879C8" w:rsidRPr="007879C8" w:rsidRDefault="007879C8" w:rsidP="007461D2">
      <w:pPr>
        <w:pStyle w:val="NormalWeb"/>
        <w:numPr>
          <w:ilvl w:val="0"/>
          <w:numId w:val="29"/>
        </w:numPr>
        <w:spacing w:before="0" w:beforeAutospacing="0"/>
        <w:textAlignment w:val="baseline"/>
        <w:rPr>
          <w:rFonts w:ascii="Calibri" w:hAnsi="Calibri" w:cs="Calibri"/>
          <w:color w:val="000000"/>
        </w:rPr>
      </w:pPr>
      <w:r w:rsidRPr="007879C8">
        <w:rPr>
          <w:rFonts w:ascii="Calibri" w:hAnsi="Calibri" w:cs="Calibri"/>
          <w:color w:val="000000"/>
        </w:rPr>
        <w:t>The text of the Security Profile is sufficiently clear and focussed;</w:t>
      </w:r>
    </w:p>
    <w:p w14:paraId="16266456" w14:textId="77777777" w:rsidR="007879C8" w:rsidRPr="007879C8" w:rsidRDefault="007879C8" w:rsidP="007461D2">
      <w:pPr>
        <w:pStyle w:val="NormalWeb"/>
        <w:numPr>
          <w:ilvl w:val="0"/>
          <w:numId w:val="29"/>
        </w:numPr>
        <w:spacing w:before="0" w:beforeAutospacing="0"/>
        <w:textAlignment w:val="baseline"/>
        <w:rPr>
          <w:rFonts w:ascii="Calibri" w:hAnsi="Calibri" w:cs="Calibri"/>
          <w:color w:val="000000"/>
        </w:rPr>
      </w:pPr>
      <w:r w:rsidRPr="007879C8">
        <w:rPr>
          <w:rFonts w:ascii="Calibri" w:hAnsi="Calibri" w:cs="Calibri"/>
          <w:color w:val="000000"/>
        </w:rPr>
        <w:t>The Security Profile is broadly aligned with international developments, and where it does diverge this is made clear to participants; and</w:t>
      </w:r>
    </w:p>
    <w:p w14:paraId="59E3E579" w14:textId="77777777" w:rsidR="007879C8" w:rsidRPr="007879C8" w:rsidRDefault="007879C8" w:rsidP="007461D2">
      <w:pPr>
        <w:pStyle w:val="NormalWeb"/>
        <w:numPr>
          <w:ilvl w:val="0"/>
          <w:numId w:val="29"/>
        </w:numPr>
        <w:spacing w:before="0" w:beforeAutospacing="0"/>
        <w:textAlignment w:val="baseline"/>
        <w:rPr>
          <w:rFonts w:ascii="Calibri" w:hAnsi="Calibri" w:cs="Calibri"/>
          <w:color w:val="000000"/>
        </w:rPr>
      </w:pPr>
      <w:r w:rsidRPr="007879C8">
        <w:rPr>
          <w:rFonts w:ascii="Calibri" w:hAnsi="Calibri" w:cs="Calibri"/>
          <w:color w:val="000000"/>
        </w:rPr>
        <w:t>The Security Profile is appropriate for implementation in the banking sector, and the underlying principles will be useful for refining the Security Profile for use in other sectors in the future.</w:t>
      </w:r>
    </w:p>
    <w:p w14:paraId="16E72F92" w14:textId="77777777" w:rsidR="007879C8" w:rsidRPr="007879C8" w:rsidRDefault="007879C8" w:rsidP="007879C8">
      <w:pPr>
        <w:pStyle w:val="NormalWeb"/>
        <w:spacing w:before="120" w:beforeAutospacing="0" w:after="120" w:afterAutospacing="0"/>
      </w:pPr>
      <w:r w:rsidRPr="007879C8">
        <w:rPr>
          <w:rFonts w:ascii="Calibri" w:hAnsi="Calibri" w:cs="Calibri"/>
          <w:color w:val="000000"/>
        </w:rPr>
        <w:t>In their review, Galexia noted a number of issues that have been deferred to future versions of the Information Security profile, including:</w:t>
      </w:r>
    </w:p>
    <w:p w14:paraId="3E18BAFF" w14:textId="77777777" w:rsidR="007879C8" w:rsidRPr="007879C8" w:rsidRDefault="007879C8" w:rsidP="007879C8">
      <w:pPr>
        <w:pStyle w:val="NormalWeb"/>
        <w:numPr>
          <w:ilvl w:val="0"/>
          <w:numId w:val="30"/>
        </w:numPr>
        <w:spacing w:before="120" w:beforeAutospacing="0" w:after="0" w:afterAutospacing="0"/>
        <w:textAlignment w:val="baseline"/>
        <w:rPr>
          <w:rFonts w:ascii="Proxima Nova" w:hAnsi="Proxima Nova"/>
          <w:b/>
          <w:bCs/>
          <w:color w:val="000000"/>
        </w:rPr>
      </w:pPr>
      <w:r w:rsidRPr="007879C8">
        <w:rPr>
          <w:rFonts w:ascii="Calibri" w:hAnsi="Calibri" w:cs="Calibri"/>
          <w:b/>
          <w:bCs/>
          <w:color w:val="000000"/>
        </w:rPr>
        <w:t xml:space="preserve">Levels of Assurance (LoAs) and Vectors of Trust (VoT): </w:t>
      </w:r>
      <w:r w:rsidRPr="007879C8">
        <w:rPr>
          <w:rFonts w:ascii="Calibri" w:hAnsi="Calibri" w:cs="Calibri"/>
          <w:color w:val="000000"/>
        </w:rPr>
        <w:t>while innovative and emerging approaches to authentication, including Vectors of Trust, stakeholders raised concerns about Vectors of Trust being included at this early stage. The concept has been introduced in this working draft, to enable the use of VoT in future, but has not been mandated.</w:t>
      </w:r>
    </w:p>
    <w:p w14:paraId="55CAA300" w14:textId="77777777" w:rsidR="007879C8" w:rsidRPr="007879C8" w:rsidRDefault="007879C8" w:rsidP="007879C8">
      <w:pPr>
        <w:pStyle w:val="NormalWeb"/>
        <w:numPr>
          <w:ilvl w:val="0"/>
          <w:numId w:val="30"/>
        </w:numPr>
        <w:spacing w:before="0" w:beforeAutospacing="0" w:after="120" w:afterAutospacing="0"/>
        <w:textAlignment w:val="baseline"/>
        <w:rPr>
          <w:rFonts w:ascii="Calibri" w:hAnsi="Calibri" w:cs="Calibri"/>
          <w:color w:val="000000"/>
        </w:rPr>
      </w:pPr>
      <w:r w:rsidRPr="007879C8">
        <w:rPr>
          <w:rFonts w:ascii="Calibri" w:hAnsi="Calibri" w:cs="Calibri"/>
          <w:b/>
          <w:bCs/>
          <w:color w:val="000000"/>
        </w:rPr>
        <w:t>Customisation or amendment of the security profile to accommodate future sectors outside the banking sector</w:t>
      </w:r>
    </w:p>
    <w:p w14:paraId="59DC1316" w14:textId="77777777" w:rsidR="007879C8" w:rsidRPr="007879C8" w:rsidRDefault="007879C8" w:rsidP="007879C8">
      <w:pPr>
        <w:pStyle w:val="NormalWeb"/>
        <w:spacing w:before="120" w:beforeAutospacing="0" w:after="120" w:afterAutospacing="0"/>
      </w:pPr>
      <w:r w:rsidRPr="007879C8">
        <w:rPr>
          <w:rFonts w:ascii="Calibri" w:hAnsi="Calibri" w:cs="Calibri"/>
          <w:color w:val="000000"/>
        </w:rPr>
        <w:t>The draft information security profile does not include:</w:t>
      </w:r>
    </w:p>
    <w:p w14:paraId="6AD515E5" w14:textId="77777777" w:rsidR="007879C8" w:rsidRPr="007879C8" w:rsidRDefault="007879C8" w:rsidP="007879C8">
      <w:pPr>
        <w:pStyle w:val="NormalWeb"/>
        <w:numPr>
          <w:ilvl w:val="0"/>
          <w:numId w:val="31"/>
        </w:numPr>
        <w:spacing w:before="120" w:beforeAutospacing="0" w:after="0" w:afterAutospacing="0"/>
        <w:textAlignment w:val="baseline"/>
        <w:rPr>
          <w:rFonts w:ascii="Calibri" w:hAnsi="Calibri" w:cs="Calibri"/>
          <w:color w:val="000000"/>
        </w:rPr>
      </w:pPr>
      <w:r w:rsidRPr="007879C8">
        <w:rPr>
          <w:rFonts w:ascii="Calibri" w:hAnsi="Calibri" w:cs="Calibri"/>
          <w:color w:val="000000"/>
        </w:rPr>
        <w:t>A mandate with respect to two factor authentication (2FA) of account holders by banks. This will be consulted on further in January 2019</w:t>
      </w:r>
    </w:p>
    <w:p w14:paraId="0BB5E968" w14:textId="77777777" w:rsidR="007879C8" w:rsidRPr="007879C8" w:rsidRDefault="007879C8" w:rsidP="007879C8">
      <w:pPr>
        <w:pStyle w:val="NormalWeb"/>
        <w:numPr>
          <w:ilvl w:val="0"/>
          <w:numId w:val="31"/>
        </w:numPr>
        <w:spacing w:before="0" w:beforeAutospacing="0" w:after="0" w:afterAutospacing="0"/>
        <w:textAlignment w:val="baseline"/>
        <w:rPr>
          <w:rFonts w:ascii="Calibri" w:hAnsi="Calibri" w:cs="Calibri"/>
          <w:color w:val="000000"/>
        </w:rPr>
      </w:pPr>
      <w:r w:rsidRPr="007879C8">
        <w:rPr>
          <w:rFonts w:ascii="Calibri" w:hAnsi="Calibri" w:cs="Calibri"/>
          <w:color w:val="000000"/>
        </w:rPr>
        <w:t>Alignment with the Register of Accredited Data Recipients being developed by the ACCC. As the Register is developed, it will be aligned with the information security profile.</w:t>
      </w:r>
    </w:p>
    <w:p w14:paraId="5CC7EDF5" w14:textId="14F55E60" w:rsidR="007879C8" w:rsidRPr="007879C8" w:rsidRDefault="007879C8" w:rsidP="007879C8">
      <w:pPr>
        <w:pStyle w:val="NormalWeb"/>
        <w:numPr>
          <w:ilvl w:val="0"/>
          <w:numId w:val="31"/>
        </w:numPr>
        <w:spacing w:before="0" w:beforeAutospacing="0" w:after="120" w:afterAutospacing="0"/>
        <w:textAlignment w:val="baseline"/>
        <w:rPr>
          <w:rFonts w:ascii="Calibri" w:hAnsi="Calibri" w:cs="Calibri"/>
          <w:color w:val="000000"/>
        </w:rPr>
      </w:pPr>
      <w:r w:rsidRPr="007879C8">
        <w:rPr>
          <w:rFonts w:ascii="Calibri" w:hAnsi="Calibri" w:cs="Calibri"/>
          <w:color w:val="000000"/>
        </w:rPr>
        <w:t xml:space="preserve">A consent model, integrating insights from the CX workstream with authentication and authorisation flows and mechanisms to ensure the technical fulfilment of consent. </w:t>
      </w:r>
    </w:p>
    <w:p w14:paraId="6D288566" w14:textId="77777777" w:rsidR="007461D2" w:rsidRPr="00DC3A5D" w:rsidRDefault="00654323" w:rsidP="007461D2">
      <w:pPr>
        <w:pStyle w:val="Heading2"/>
      </w:pPr>
      <w:r>
        <w:br w:type="page"/>
      </w:r>
      <w:r w:rsidR="007461D2">
        <w:lastRenderedPageBreak/>
        <w:t>Next steps:  first quarter 2019</w:t>
      </w:r>
    </w:p>
    <w:p w14:paraId="7FFE35B0" w14:textId="388D8EBA" w:rsidR="007461D2" w:rsidRDefault="007461D2" w:rsidP="007461D2">
      <w:pPr>
        <w:spacing w:before="0" w:after="0" w:line="240" w:lineRule="auto"/>
        <w:rPr>
          <w:rFonts w:eastAsia="Times New Roman" w:cs="Calibri"/>
          <w:szCs w:val="24"/>
        </w:rPr>
      </w:pPr>
      <w:bookmarkStart w:id="4" w:name="_mww7jsvbz4mj" w:colFirst="0" w:colLast="0"/>
      <w:bookmarkEnd w:id="4"/>
      <w:r w:rsidRPr="00B33D2F">
        <w:rPr>
          <w:rFonts w:eastAsia="Times New Roman" w:cs="Calibri"/>
          <w:szCs w:val="24"/>
        </w:rPr>
        <w:t>Each work stream is rapidly progressing towards version 1.0 of draft technical standards to support the implementation of the Consumer Data Right in the banking sector. While outstanding issues for Version 1.0 of the technical standards are outlined under each work stream above, there are certain cross-cutting priorities that will become a key focus in 2019:</w:t>
      </w:r>
    </w:p>
    <w:p w14:paraId="708D59FD" w14:textId="77777777" w:rsidR="007461D2" w:rsidRPr="00B33D2F" w:rsidRDefault="007461D2" w:rsidP="007461D2">
      <w:pPr>
        <w:spacing w:before="0" w:after="0" w:line="240" w:lineRule="auto"/>
        <w:rPr>
          <w:rFonts w:ascii="Times New Roman" w:eastAsia="Times New Roman" w:hAnsi="Times New Roman"/>
          <w:color w:val="auto"/>
          <w:szCs w:val="24"/>
        </w:rPr>
      </w:pPr>
    </w:p>
    <w:p w14:paraId="565E985F" w14:textId="77777777" w:rsidR="007461D2" w:rsidRPr="00B33D2F" w:rsidRDefault="007461D2" w:rsidP="007461D2">
      <w:pPr>
        <w:numPr>
          <w:ilvl w:val="0"/>
          <w:numId w:val="32"/>
        </w:numPr>
        <w:spacing w:before="0" w:after="0" w:line="240" w:lineRule="auto"/>
        <w:textAlignment w:val="baseline"/>
        <w:rPr>
          <w:rFonts w:eastAsia="Times New Roman" w:cs="Calibri"/>
          <w:b/>
          <w:bCs/>
          <w:szCs w:val="24"/>
        </w:rPr>
      </w:pPr>
      <w:r w:rsidRPr="00B33D2F">
        <w:rPr>
          <w:rFonts w:eastAsia="Times New Roman" w:cs="Calibri"/>
          <w:b/>
          <w:bCs/>
          <w:szCs w:val="24"/>
        </w:rPr>
        <w:t>Designing a consent model</w:t>
      </w:r>
      <w:r w:rsidRPr="00B33D2F">
        <w:rPr>
          <w:rFonts w:eastAsia="Times New Roman" w:cs="Calibri"/>
          <w:szCs w:val="24"/>
        </w:rPr>
        <w:t xml:space="preserve"> providing technical support for the dimensions of consent, authentication and authorisation envisaged in draft ACCC rules. While there are both policy and technical challenges associated with consent, the focus of the Consumer Data Standards program will be on technical and functional requirements of consent its standards should support (e.g. testing and facilitating granular levels of consent; time-based dimensions of consent; consent revocation; front end permissions language).</w:t>
      </w:r>
    </w:p>
    <w:p w14:paraId="06086309" w14:textId="77777777" w:rsidR="007461D2" w:rsidRPr="00B33D2F" w:rsidRDefault="007461D2" w:rsidP="007461D2">
      <w:pPr>
        <w:numPr>
          <w:ilvl w:val="0"/>
          <w:numId w:val="32"/>
        </w:numPr>
        <w:spacing w:before="0" w:after="0" w:line="240" w:lineRule="auto"/>
        <w:textAlignment w:val="baseline"/>
        <w:rPr>
          <w:rFonts w:eastAsia="Times New Roman" w:cs="Calibri"/>
          <w:b/>
          <w:bCs/>
          <w:szCs w:val="24"/>
        </w:rPr>
      </w:pPr>
      <w:r w:rsidRPr="00B33D2F">
        <w:rPr>
          <w:rFonts w:eastAsia="Times New Roman" w:cs="Calibri"/>
          <w:b/>
          <w:bCs/>
          <w:szCs w:val="24"/>
        </w:rPr>
        <w:t xml:space="preserve">Publishing an implementation support plan </w:t>
      </w:r>
      <w:r w:rsidRPr="00B33D2F">
        <w:rPr>
          <w:rFonts w:eastAsia="Times New Roman" w:cs="Calibri"/>
          <w:szCs w:val="24"/>
        </w:rPr>
        <w:t>for</w:t>
      </w:r>
      <w:r w:rsidRPr="00B33D2F">
        <w:rPr>
          <w:rFonts w:eastAsia="Times New Roman" w:cs="Calibri"/>
          <w:b/>
          <w:bCs/>
          <w:szCs w:val="24"/>
        </w:rPr>
        <w:t xml:space="preserve"> </w:t>
      </w:r>
      <w:r w:rsidRPr="00B33D2F">
        <w:rPr>
          <w:rFonts w:eastAsia="Times New Roman" w:cs="Calibri"/>
          <w:szCs w:val="24"/>
        </w:rPr>
        <w:t xml:space="preserve">assisting accredited data recipients and data holders building and testing their own implementations. The Consumer Data Standards Program is developing proposals regarding conformance tools and reference implementations for stakeholders, and will seek feedback from the technical community on its proposed approach in January 2019. </w:t>
      </w:r>
    </w:p>
    <w:p w14:paraId="0ACC00AD" w14:textId="77777777" w:rsidR="007461D2" w:rsidRPr="00B33D2F" w:rsidRDefault="007461D2" w:rsidP="007461D2">
      <w:pPr>
        <w:numPr>
          <w:ilvl w:val="0"/>
          <w:numId w:val="32"/>
        </w:numPr>
        <w:spacing w:before="0" w:after="0" w:line="240" w:lineRule="auto"/>
        <w:textAlignment w:val="baseline"/>
        <w:rPr>
          <w:rFonts w:eastAsia="Times New Roman" w:cs="Calibri"/>
          <w:b/>
          <w:bCs/>
          <w:szCs w:val="24"/>
        </w:rPr>
      </w:pPr>
      <w:r w:rsidRPr="00B33D2F">
        <w:rPr>
          <w:rFonts w:eastAsia="Times New Roman" w:cs="Calibri"/>
          <w:b/>
          <w:bCs/>
          <w:szCs w:val="24"/>
        </w:rPr>
        <w:t xml:space="preserve">Pulling our documentation, guidance and history of contributions to the technical standards </w:t>
      </w:r>
      <w:r w:rsidRPr="00B33D2F">
        <w:rPr>
          <w:rFonts w:eastAsia="Times New Roman" w:cs="Calibri"/>
          <w:szCs w:val="24"/>
        </w:rPr>
        <w:t>into one forum for easier access by stakeholders</w:t>
      </w:r>
    </w:p>
    <w:p w14:paraId="4F42AD5C" w14:textId="77777777" w:rsidR="007461D2" w:rsidRDefault="007461D2" w:rsidP="007461D2">
      <w:pPr>
        <w:pStyle w:val="Heading2"/>
      </w:pPr>
      <w:r>
        <w:t>Providing feedback on the Christmas working draft</w:t>
      </w:r>
    </w:p>
    <w:p w14:paraId="4C018B52" w14:textId="77777777" w:rsidR="007461D2" w:rsidRPr="00B33D2F" w:rsidRDefault="007461D2" w:rsidP="007461D2">
      <w:pPr>
        <w:pStyle w:val="NormalWeb"/>
        <w:spacing w:before="0" w:beforeAutospacing="0" w:after="0" w:afterAutospacing="0"/>
        <w:rPr>
          <w:rFonts w:ascii="Calibri" w:hAnsi="Calibri" w:cs="Calibri"/>
        </w:rPr>
      </w:pPr>
      <w:r w:rsidRPr="00B33D2F">
        <w:rPr>
          <w:rFonts w:ascii="Calibri" w:hAnsi="Calibri" w:cs="Calibri"/>
          <w:color w:val="000000"/>
        </w:rPr>
        <w:t>We’re aware that this Christmas working draft covers deliverables across all three work streams, with a lot of information for organisations and individuals following our progress to digest. Some stakeholders will only be interested in certain components of the documents, depending on their area of expertise.</w:t>
      </w:r>
    </w:p>
    <w:p w14:paraId="724AAE04" w14:textId="77777777" w:rsidR="007461D2" w:rsidRDefault="007461D2" w:rsidP="007461D2">
      <w:pPr>
        <w:pStyle w:val="NormalWeb"/>
        <w:spacing w:before="0" w:beforeAutospacing="0" w:after="0" w:afterAutospacing="0"/>
        <w:rPr>
          <w:rFonts w:ascii="Calibri" w:hAnsi="Calibri" w:cs="Calibri"/>
          <w:color w:val="000000"/>
        </w:rPr>
      </w:pPr>
    </w:p>
    <w:p w14:paraId="3602B881" w14:textId="77777777" w:rsidR="007461D2" w:rsidRDefault="007461D2" w:rsidP="007461D2">
      <w:pPr>
        <w:pStyle w:val="NormalWeb"/>
        <w:spacing w:before="0" w:beforeAutospacing="0" w:after="0" w:afterAutospacing="0"/>
        <w:rPr>
          <w:rFonts w:ascii="Calibri" w:hAnsi="Calibri" w:cs="Calibri"/>
          <w:color w:val="000000"/>
        </w:rPr>
      </w:pPr>
      <w:r w:rsidRPr="00B33D2F">
        <w:rPr>
          <w:rFonts w:ascii="Calibri" w:hAnsi="Calibri" w:cs="Calibri"/>
          <w:color w:val="000000"/>
        </w:rPr>
        <w:t xml:space="preserve">To try to reduce feedback overload for contributors, we’ve proposed focusing feedback within each work stream. We’ll keep these drafts open until </w:t>
      </w:r>
      <w:r w:rsidRPr="00B33D2F">
        <w:rPr>
          <w:rFonts w:ascii="Calibri" w:hAnsi="Calibri" w:cs="Calibri"/>
          <w:b/>
          <w:bCs/>
          <w:color w:val="000000"/>
        </w:rPr>
        <w:t xml:space="preserve">Friday 18 January </w:t>
      </w:r>
      <w:r w:rsidRPr="00B33D2F">
        <w:rPr>
          <w:rFonts w:ascii="Calibri" w:hAnsi="Calibri" w:cs="Calibri"/>
          <w:color w:val="000000"/>
        </w:rPr>
        <w:t xml:space="preserve">to give people time to return from their holidays and check back in with what we’ve been doing. </w:t>
      </w:r>
    </w:p>
    <w:p w14:paraId="79C23C69" w14:textId="77777777" w:rsidR="007461D2" w:rsidRPr="00B33D2F" w:rsidRDefault="007461D2" w:rsidP="007461D2">
      <w:pPr>
        <w:pStyle w:val="NormalWeb"/>
        <w:spacing w:before="0" w:beforeAutospacing="0" w:after="0" w:afterAutospacing="0"/>
        <w:rPr>
          <w:rFonts w:ascii="Calibri" w:hAnsi="Calibri" w:cs="Calibri"/>
        </w:rPr>
      </w:pPr>
    </w:p>
    <w:p w14:paraId="216CF9D1" w14:textId="77777777" w:rsidR="007461D2" w:rsidRPr="00B33D2F" w:rsidRDefault="007461D2" w:rsidP="007461D2">
      <w:pPr>
        <w:pStyle w:val="NormalWeb"/>
        <w:numPr>
          <w:ilvl w:val="0"/>
          <w:numId w:val="33"/>
        </w:numPr>
        <w:spacing w:before="0" w:beforeAutospacing="0" w:after="0" w:afterAutospacing="0"/>
        <w:textAlignment w:val="baseline"/>
        <w:rPr>
          <w:rFonts w:ascii="Calibri" w:hAnsi="Calibri" w:cs="Calibri"/>
          <w:b/>
          <w:bCs/>
          <w:color w:val="000000"/>
        </w:rPr>
      </w:pPr>
      <w:r w:rsidRPr="00B33D2F">
        <w:rPr>
          <w:rFonts w:ascii="Calibri" w:hAnsi="Calibri" w:cs="Calibri"/>
          <w:b/>
          <w:bCs/>
          <w:color w:val="000000"/>
        </w:rPr>
        <w:t xml:space="preserve">Comments and queries on the API standards: </w:t>
      </w:r>
      <w:r w:rsidRPr="00B33D2F">
        <w:rPr>
          <w:rFonts w:ascii="Calibri" w:hAnsi="Calibri" w:cs="Calibri"/>
          <w:color w:val="000000"/>
        </w:rPr>
        <w:t xml:space="preserve">A dedicated GitHub Issue for capturing feedback has been created here: </w:t>
      </w:r>
      <w:hyperlink r:id="rId23" w:history="1">
        <w:r w:rsidRPr="00B33D2F">
          <w:rPr>
            <w:rStyle w:val="Hyperlink"/>
            <w:rFonts w:ascii="Calibri" w:hAnsi="Calibri" w:cs="Calibri"/>
            <w:color w:val="1155CC"/>
          </w:rPr>
          <w:t>https://github.com/ConsumerDataStandardsAustralia/standards/issues/44</w:t>
        </w:r>
      </w:hyperlink>
      <w:r w:rsidRPr="00B33D2F">
        <w:rPr>
          <w:rFonts w:ascii="Calibri" w:hAnsi="Calibri" w:cs="Calibri"/>
          <w:color w:val="000000"/>
        </w:rPr>
        <w:t xml:space="preserve"> </w:t>
      </w:r>
    </w:p>
    <w:p w14:paraId="6CB88F4E" w14:textId="77777777" w:rsidR="007461D2" w:rsidRPr="00B33D2F" w:rsidRDefault="007461D2" w:rsidP="007461D2">
      <w:pPr>
        <w:pStyle w:val="NormalWeb"/>
        <w:numPr>
          <w:ilvl w:val="0"/>
          <w:numId w:val="33"/>
        </w:numPr>
        <w:spacing w:before="0" w:beforeAutospacing="0" w:after="0" w:afterAutospacing="0"/>
        <w:textAlignment w:val="baseline"/>
        <w:rPr>
          <w:rFonts w:ascii="Calibri" w:hAnsi="Calibri" w:cs="Calibri"/>
          <w:b/>
          <w:bCs/>
          <w:color w:val="000000"/>
        </w:rPr>
      </w:pPr>
      <w:r w:rsidRPr="00B33D2F">
        <w:rPr>
          <w:rFonts w:ascii="Calibri" w:hAnsi="Calibri" w:cs="Calibri"/>
          <w:b/>
          <w:bCs/>
          <w:color w:val="000000"/>
        </w:rPr>
        <w:t xml:space="preserve">Comments and queries on the information security profile: </w:t>
      </w:r>
      <w:r w:rsidRPr="00B33D2F">
        <w:rPr>
          <w:rFonts w:ascii="Calibri" w:hAnsi="Calibri" w:cs="Calibri"/>
          <w:color w:val="000000"/>
        </w:rPr>
        <w:t xml:space="preserve">A dedicated GitHub Issue for capturing feedback has been created here: </w:t>
      </w:r>
      <w:hyperlink r:id="rId24" w:history="1">
        <w:r w:rsidRPr="00B33D2F">
          <w:rPr>
            <w:rStyle w:val="Hyperlink"/>
            <w:rFonts w:ascii="Calibri" w:hAnsi="Calibri" w:cs="Calibri"/>
            <w:color w:val="1155CC"/>
          </w:rPr>
          <w:t>https://github.com/ConsumerDataStandardsAustralia/infosec/issues/45</w:t>
        </w:r>
      </w:hyperlink>
      <w:r w:rsidRPr="00B33D2F">
        <w:rPr>
          <w:rFonts w:ascii="Calibri" w:hAnsi="Calibri" w:cs="Calibri"/>
          <w:color w:val="000000"/>
        </w:rPr>
        <w:t xml:space="preserve"> </w:t>
      </w:r>
    </w:p>
    <w:p w14:paraId="7F5E8F01" w14:textId="77777777" w:rsidR="007461D2" w:rsidRPr="00B33D2F" w:rsidRDefault="007461D2" w:rsidP="007461D2">
      <w:pPr>
        <w:pStyle w:val="NormalWeb"/>
        <w:numPr>
          <w:ilvl w:val="0"/>
          <w:numId w:val="33"/>
        </w:numPr>
        <w:spacing w:before="0" w:beforeAutospacing="0" w:after="0" w:afterAutospacing="0"/>
        <w:textAlignment w:val="baseline"/>
        <w:rPr>
          <w:rFonts w:ascii="Calibri" w:hAnsi="Calibri" w:cs="Calibri"/>
          <w:b/>
          <w:bCs/>
          <w:color w:val="000000"/>
        </w:rPr>
      </w:pPr>
      <w:r w:rsidRPr="00B33D2F">
        <w:rPr>
          <w:rFonts w:ascii="Calibri" w:hAnsi="Calibri" w:cs="Calibri"/>
          <w:b/>
          <w:bCs/>
          <w:color w:val="000000"/>
        </w:rPr>
        <w:t xml:space="preserve">Comments and queries on the CX Roadmap or </w:t>
      </w:r>
      <w:r w:rsidRPr="00B33D2F">
        <w:rPr>
          <w:rFonts w:ascii="Calibri" w:hAnsi="Calibri" w:cs="Calibri"/>
          <w:b/>
          <w:bCs/>
          <w:i/>
          <w:iCs/>
          <w:color w:val="000000"/>
        </w:rPr>
        <w:t xml:space="preserve">Defining the UX of Consent </w:t>
      </w:r>
      <w:r w:rsidRPr="00B33D2F">
        <w:rPr>
          <w:rFonts w:ascii="Calibri" w:hAnsi="Calibri" w:cs="Calibri"/>
          <w:b/>
          <w:bCs/>
          <w:color w:val="000000"/>
        </w:rPr>
        <w:t xml:space="preserve">report: </w:t>
      </w:r>
      <w:r w:rsidRPr="00B33D2F">
        <w:rPr>
          <w:rFonts w:ascii="Calibri" w:hAnsi="Calibri" w:cs="Calibri"/>
          <w:color w:val="000000"/>
        </w:rPr>
        <w:t>please email Michael Palmyre (</w:t>
      </w:r>
      <w:hyperlink r:id="rId25" w:history="1">
        <w:r w:rsidRPr="00B33D2F">
          <w:rPr>
            <w:rStyle w:val="Hyperlink"/>
            <w:rFonts w:ascii="Calibri" w:hAnsi="Calibri" w:cs="Calibri"/>
            <w:color w:val="1155CC"/>
          </w:rPr>
          <w:t>michael.palmyre@data61.csiro.au</w:t>
        </w:r>
      </w:hyperlink>
      <w:r w:rsidRPr="00B33D2F">
        <w:rPr>
          <w:rFonts w:ascii="Calibri" w:hAnsi="Calibri" w:cs="Calibri"/>
          <w:color w:val="000000"/>
        </w:rPr>
        <w:t xml:space="preserve">) with feedback and questions on the draft Roadmap or </w:t>
      </w:r>
      <w:r w:rsidRPr="00B33D2F">
        <w:rPr>
          <w:rFonts w:ascii="Calibri" w:hAnsi="Calibri" w:cs="Calibri"/>
          <w:i/>
          <w:iCs/>
          <w:color w:val="000000"/>
        </w:rPr>
        <w:t xml:space="preserve">Defining the UX of Consent </w:t>
      </w:r>
      <w:r w:rsidRPr="00B33D2F">
        <w:rPr>
          <w:rFonts w:ascii="Calibri" w:hAnsi="Calibri" w:cs="Calibri"/>
          <w:color w:val="000000"/>
        </w:rPr>
        <w:t>report.</w:t>
      </w:r>
    </w:p>
    <w:p w14:paraId="2272201F" w14:textId="77777777" w:rsidR="007461D2" w:rsidRDefault="007461D2" w:rsidP="007461D2">
      <w:pPr>
        <w:pStyle w:val="NormalWeb"/>
        <w:spacing w:before="0" w:beforeAutospacing="0" w:after="0" w:afterAutospacing="0"/>
        <w:rPr>
          <w:rFonts w:ascii="Calibri" w:hAnsi="Calibri" w:cs="Calibri"/>
          <w:color w:val="000000"/>
        </w:rPr>
      </w:pPr>
    </w:p>
    <w:p w14:paraId="317C13ED" w14:textId="77777777" w:rsidR="007461D2" w:rsidRDefault="007461D2">
      <w:pPr>
        <w:spacing w:before="0" w:after="0" w:line="240" w:lineRule="auto"/>
        <w:rPr>
          <w:rFonts w:eastAsia="Times New Roman" w:cs="Calibri"/>
          <w:szCs w:val="24"/>
        </w:rPr>
      </w:pPr>
      <w:r>
        <w:rPr>
          <w:rFonts w:cs="Calibri"/>
        </w:rPr>
        <w:br w:type="page"/>
      </w:r>
    </w:p>
    <w:p w14:paraId="647B6021" w14:textId="0F46FD9C" w:rsidR="007461D2" w:rsidRDefault="007461D2" w:rsidP="007461D2">
      <w:pPr>
        <w:pStyle w:val="NormalWeb"/>
        <w:spacing w:before="0" w:beforeAutospacing="0" w:after="0" w:afterAutospacing="0"/>
        <w:rPr>
          <w:rFonts w:ascii="Calibri" w:hAnsi="Calibri" w:cs="Calibri"/>
          <w:color w:val="000000"/>
        </w:rPr>
      </w:pPr>
      <w:r w:rsidRPr="00B33D2F">
        <w:rPr>
          <w:rFonts w:ascii="Calibri" w:hAnsi="Calibri" w:cs="Calibri"/>
          <w:color w:val="000000"/>
        </w:rPr>
        <w:lastRenderedPageBreak/>
        <w:t xml:space="preserve">You can also submit feedback via email to </w:t>
      </w:r>
      <w:hyperlink r:id="rId26" w:history="1">
        <w:r w:rsidRPr="00B33D2F">
          <w:rPr>
            <w:rStyle w:val="Hyperlink"/>
            <w:rFonts w:ascii="Calibri" w:hAnsi="Calibri" w:cs="Calibri"/>
            <w:color w:val="1155CC"/>
          </w:rPr>
          <w:t>cdr-data61@csiro.au</w:t>
        </w:r>
      </w:hyperlink>
      <w:r w:rsidRPr="00B33D2F">
        <w:rPr>
          <w:rFonts w:ascii="Calibri" w:hAnsi="Calibri" w:cs="Calibri"/>
          <w:color w:val="000000"/>
        </w:rPr>
        <w:t xml:space="preserve">. Please specify in your email </w:t>
      </w:r>
      <w:r w:rsidRPr="00B33D2F">
        <w:rPr>
          <w:rFonts w:ascii="Calibri" w:hAnsi="Calibri" w:cs="Calibri"/>
          <w:b/>
          <w:bCs/>
          <w:color w:val="000000"/>
        </w:rPr>
        <w:t>which work stream or streams your feedback relates to.</w:t>
      </w:r>
      <w:r w:rsidRPr="00B33D2F">
        <w:rPr>
          <w:rFonts w:ascii="Calibri" w:hAnsi="Calibri" w:cs="Calibri"/>
          <w:color w:val="000000"/>
        </w:rPr>
        <w:t xml:space="preserve">  In line with our normal policy all submissions received via email will be published openly online. The Consumer Data Standards program will not accept confidential submissions.   </w:t>
      </w:r>
    </w:p>
    <w:p w14:paraId="6C23AF7F" w14:textId="77777777" w:rsidR="007461D2" w:rsidRDefault="007461D2" w:rsidP="007461D2">
      <w:pPr>
        <w:pStyle w:val="NormalWeb"/>
        <w:spacing w:before="0" w:beforeAutospacing="0" w:after="0" w:afterAutospacing="0"/>
        <w:rPr>
          <w:rFonts w:ascii="Calibri" w:hAnsi="Calibri" w:cs="Calibri"/>
        </w:rPr>
      </w:pPr>
    </w:p>
    <w:p w14:paraId="25164B9F" w14:textId="77777777" w:rsidR="007461D2" w:rsidRPr="007461D2" w:rsidRDefault="007461D2" w:rsidP="007461D2">
      <w:pPr>
        <w:spacing w:before="0" w:after="0" w:line="240" w:lineRule="auto"/>
        <w:rPr>
          <w:rFonts w:ascii="Times New Roman" w:eastAsia="Times New Roman" w:hAnsi="Times New Roman"/>
          <w:color w:val="auto"/>
          <w:szCs w:val="24"/>
        </w:rPr>
      </w:pPr>
      <w:r w:rsidRPr="007461D2">
        <w:rPr>
          <w:rFonts w:eastAsia="Times New Roman" w:cs="Calibri"/>
          <w:sz w:val="22"/>
        </w:rPr>
        <w:t xml:space="preserve">For further information or any questions, please email </w:t>
      </w:r>
      <w:r w:rsidRPr="007461D2">
        <w:rPr>
          <w:rFonts w:eastAsia="Times New Roman" w:cs="Calibri"/>
          <w:color w:val="954F72"/>
          <w:sz w:val="22"/>
        </w:rPr>
        <w:t>cdr-data61@csiro.au</w:t>
      </w:r>
      <w:r w:rsidRPr="007461D2">
        <w:rPr>
          <w:rFonts w:eastAsia="Times New Roman" w:cs="Calibri"/>
          <w:sz w:val="22"/>
        </w:rPr>
        <w:t>.</w:t>
      </w:r>
    </w:p>
    <w:p w14:paraId="635FCFAD" w14:textId="77777777" w:rsidR="007461D2" w:rsidRPr="007461D2" w:rsidRDefault="007461D2" w:rsidP="007461D2">
      <w:pPr>
        <w:spacing w:before="0" w:after="0" w:line="240" w:lineRule="auto"/>
        <w:rPr>
          <w:rFonts w:ascii="Times New Roman" w:eastAsia="Times New Roman" w:hAnsi="Times New Roman"/>
          <w:color w:val="auto"/>
          <w:szCs w:val="24"/>
        </w:rPr>
      </w:pPr>
    </w:p>
    <w:p w14:paraId="6DAF1389" w14:textId="77777777" w:rsidR="007461D2" w:rsidRPr="007461D2" w:rsidRDefault="007461D2" w:rsidP="007461D2">
      <w:pPr>
        <w:spacing w:before="0" w:after="0" w:line="240" w:lineRule="auto"/>
        <w:rPr>
          <w:rFonts w:ascii="Times New Roman" w:eastAsia="Times New Roman" w:hAnsi="Times New Roman"/>
          <w:color w:val="auto"/>
          <w:szCs w:val="24"/>
        </w:rPr>
      </w:pPr>
      <w:r w:rsidRPr="007461D2">
        <w:rPr>
          <w:rFonts w:eastAsia="Times New Roman" w:cs="Calibri"/>
          <w:sz w:val="22"/>
        </w:rPr>
        <w:t xml:space="preserve">Watch this space in 2019 for more standards updates, and have a safe and happy holiday. </w:t>
      </w:r>
    </w:p>
    <w:p w14:paraId="0015452A" w14:textId="77777777" w:rsidR="007461D2" w:rsidRPr="00B33D2F" w:rsidRDefault="007461D2" w:rsidP="007461D2">
      <w:pPr>
        <w:pStyle w:val="NormalWeb"/>
        <w:spacing w:before="0" w:beforeAutospacing="0" w:after="0" w:afterAutospacing="0"/>
        <w:rPr>
          <w:rFonts w:ascii="Calibri" w:hAnsi="Calibri" w:cs="Calibri"/>
        </w:rPr>
      </w:pPr>
    </w:p>
    <w:p w14:paraId="12989B65" w14:textId="31804F62" w:rsidR="00B33D2F" w:rsidRPr="00B33D2F" w:rsidRDefault="00B33D2F" w:rsidP="007461D2">
      <w:pPr>
        <w:pStyle w:val="Heading2"/>
        <w:rPr>
          <w:rFonts w:cs="Calibri"/>
          <w:sz w:val="24"/>
          <w:szCs w:val="24"/>
        </w:rPr>
      </w:pPr>
    </w:p>
    <w:p w14:paraId="32051C65" w14:textId="783FDF02" w:rsidR="007879C8" w:rsidRDefault="007879C8">
      <w:pPr>
        <w:spacing w:before="0" w:after="0" w:line="240" w:lineRule="auto"/>
        <w:rPr>
          <w:rFonts w:cs="Arial"/>
          <w:b/>
          <w:bCs/>
          <w:iCs/>
          <w:color w:val="30B787" w:themeColor="accent1"/>
          <w:sz w:val="32"/>
          <w:szCs w:val="32"/>
        </w:rPr>
      </w:pPr>
    </w:p>
    <w:p w14:paraId="21459201" w14:textId="77777777" w:rsidR="007879C8" w:rsidRPr="00585C0D" w:rsidRDefault="007879C8" w:rsidP="007879C8">
      <w:pPr>
        <w:pStyle w:val="BackCoverContactHeading"/>
        <w:framePr w:w="3515" w:hSpace="181" w:wrap="around" w:vAnchor="page" w:hAnchor="page" w:x="6918" w:y="14289" w:anchorLock="1"/>
      </w:pPr>
      <w:r w:rsidRPr="00585C0D">
        <w:t>For further information</w:t>
      </w:r>
    </w:p>
    <w:p w14:paraId="04FEE425" w14:textId="77777777" w:rsidR="007879C8" w:rsidRPr="00585C0D" w:rsidRDefault="007879C8" w:rsidP="007879C8">
      <w:pPr>
        <w:pStyle w:val="BackCoverContactDetails"/>
        <w:framePr w:w="3515" w:hSpace="181" w:wrap="around" w:vAnchor="page" w:hAnchor="page" w:x="6918" w:y="14289" w:anchorLock="1"/>
      </w:pPr>
      <w:r>
        <w:t>Terri McLachlan</w:t>
      </w:r>
    </w:p>
    <w:p w14:paraId="41830043" w14:textId="77777777" w:rsidR="007879C8" w:rsidRPr="00585C0D" w:rsidRDefault="007879C8" w:rsidP="007879C8">
      <w:pPr>
        <w:pStyle w:val="BackCoverContactDetails"/>
        <w:framePr w:w="3515" w:hSpace="181" w:wrap="around" w:vAnchor="page" w:hAnchor="page" w:x="6918" w:y="14289" w:anchorLock="1"/>
      </w:pPr>
      <w:r w:rsidRPr="00585C0D">
        <w:rPr>
          <w:rStyle w:val="BackCoverContactBold"/>
        </w:rPr>
        <w:t>t</w:t>
      </w:r>
      <w:r w:rsidRPr="00585C0D">
        <w:t xml:space="preserve"> </w:t>
      </w:r>
      <w:r w:rsidRPr="00585C0D">
        <w:tab/>
        <w:t xml:space="preserve">+61 </w:t>
      </w:r>
      <w:r>
        <w:t>2 9490 5722</w:t>
      </w:r>
    </w:p>
    <w:p w14:paraId="59ADD33E" w14:textId="77777777" w:rsidR="007879C8" w:rsidRPr="00585C0D" w:rsidRDefault="007879C8" w:rsidP="007879C8">
      <w:pPr>
        <w:pStyle w:val="BackCoverContactDetails"/>
        <w:framePr w:w="3515" w:hSpace="181" w:wrap="around" w:vAnchor="page" w:hAnchor="page" w:x="6918" w:y="14289" w:anchorLock="1"/>
      </w:pPr>
      <w:r w:rsidRPr="00585C0D">
        <w:rPr>
          <w:rStyle w:val="BackCoverContactBold"/>
        </w:rPr>
        <w:t>e</w:t>
      </w:r>
      <w:r w:rsidRPr="00585C0D">
        <w:t xml:space="preserve"> </w:t>
      </w:r>
      <w:r w:rsidRPr="00585C0D">
        <w:tab/>
      </w:r>
      <w:r>
        <w:t>terri.mclachlan@</w:t>
      </w:r>
      <w:r w:rsidRPr="00585C0D">
        <w:t>@</w:t>
      </w:r>
      <w:r>
        <w:t>data61.csiro.au</w:t>
      </w:r>
    </w:p>
    <w:p w14:paraId="7C8DE79B" w14:textId="77777777" w:rsidR="007879C8" w:rsidRPr="00585C0D" w:rsidRDefault="007879C8" w:rsidP="007879C8">
      <w:pPr>
        <w:pStyle w:val="BackCoverContactDetails"/>
        <w:framePr w:w="3515" w:hSpace="181" w:wrap="around" w:vAnchor="page" w:hAnchor="page" w:x="6918" w:y="14289" w:anchorLock="1"/>
      </w:pPr>
      <w:r w:rsidRPr="00585C0D">
        <w:rPr>
          <w:rStyle w:val="BackCoverContactBold"/>
        </w:rPr>
        <w:t>w</w:t>
      </w:r>
      <w:r>
        <w:t xml:space="preserve"> </w:t>
      </w:r>
      <w:r>
        <w:tab/>
        <w:t xml:space="preserve">www.data61.csiro.au </w:t>
      </w:r>
    </w:p>
    <w:p w14:paraId="6AFB2FB3" w14:textId="77777777" w:rsidR="007879C8" w:rsidRPr="00585C0D" w:rsidRDefault="007879C8" w:rsidP="007879C8">
      <w:pPr>
        <w:pStyle w:val="BackCoverContactHeading"/>
        <w:framePr w:w="2104" w:wrap="around" w:vAnchor="page" w:hAnchor="page" w:x="908" w:y="14289" w:anchorLock="1"/>
      </w:pPr>
      <w:r w:rsidRPr="00585C0D">
        <w:t>CONTACT US</w:t>
      </w:r>
    </w:p>
    <w:p w14:paraId="4161D2C0" w14:textId="77777777" w:rsidR="007879C8" w:rsidRPr="00585C0D" w:rsidRDefault="007879C8" w:rsidP="007879C8">
      <w:pPr>
        <w:pStyle w:val="BackCoverContactDetails"/>
        <w:framePr w:w="2104" w:wrap="around" w:vAnchor="page" w:hAnchor="page" w:x="908" w:y="14289" w:anchorLock="1"/>
      </w:pPr>
      <w:r w:rsidRPr="00585C0D">
        <w:rPr>
          <w:rStyle w:val="BackCoverContactBold"/>
        </w:rPr>
        <w:t>t</w:t>
      </w:r>
      <w:r w:rsidRPr="00585C0D">
        <w:t xml:space="preserve"> </w:t>
      </w:r>
      <w:r w:rsidRPr="00585C0D">
        <w:tab/>
        <w:t>1300 363 400</w:t>
      </w:r>
    </w:p>
    <w:p w14:paraId="60DED8CE" w14:textId="77777777" w:rsidR="007879C8" w:rsidRPr="00585C0D" w:rsidRDefault="007879C8" w:rsidP="007879C8">
      <w:pPr>
        <w:pStyle w:val="BackCoverContactDetails"/>
        <w:framePr w:w="2104" w:wrap="around" w:vAnchor="page" w:hAnchor="page" w:x="908" w:y="14289" w:anchorLock="1"/>
      </w:pPr>
      <w:r w:rsidRPr="00585C0D">
        <w:tab/>
        <w:t>+61 3 9545 2176</w:t>
      </w:r>
    </w:p>
    <w:p w14:paraId="6030347F" w14:textId="77777777" w:rsidR="007879C8" w:rsidRPr="00585C0D" w:rsidRDefault="007879C8" w:rsidP="007879C8">
      <w:pPr>
        <w:pStyle w:val="BackCoverContactDetails"/>
        <w:framePr w:w="2104" w:wrap="around" w:vAnchor="page" w:hAnchor="page" w:x="908" w:y="14289" w:anchorLock="1"/>
      </w:pPr>
      <w:r w:rsidRPr="00585C0D">
        <w:rPr>
          <w:rStyle w:val="BackCoverContactBold"/>
        </w:rPr>
        <w:t>e</w:t>
      </w:r>
      <w:r w:rsidRPr="00585C0D">
        <w:t xml:space="preserve"> </w:t>
      </w:r>
      <w:r w:rsidRPr="00585C0D">
        <w:tab/>
      </w:r>
      <w:r>
        <w:t>csiro</w:t>
      </w:r>
      <w:r w:rsidRPr="00585C0D">
        <w:t>enquiries@csiro.au</w:t>
      </w:r>
    </w:p>
    <w:p w14:paraId="345AC7ED" w14:textId="77777777" w:rsidR="007879C8" w:rsidRDefault="007879C8" w:rsidP="007879C8">
      <w:pPr>
        <w:pStyle w:val="BackCoverContactDetails"/>
        <w:framePr w:w="2104" w:wrap="around" w:vAnchor="page" w:hAnchor="page" w:x="908" w:y="14289" w:anchorLock="1"/>
      </w:pPr>
      <w:r w:rsidRPr="00585C0D">
        <w:rPr>
          <w:rStyle w:val="BackCoverContactBold"/>
        </w:rPr>
        <w:t>w</w:t>
      </w:r>
      <w:r w:rsidRPr="00585C0D">
        <w:t xml:space="preserve"> </w:t>
      </w:r>
      <w:r w:rsidRPr="00585C0D">
        <w:tab/>
        <w:t>www.</w:t>
      </w:r>
      <w:r>
        <w:t>data61.</w:t>
      </w:r>
      <w:r w:rsidRPr="00585C0D">
        <w:t>csiro.au</w:t>
      </w:r>
    </w:p>
    <w:p w14:paraId="19B49622" w14:textId="77777777" w:rsidR="007879C8" w:rsidRPr="00585C0D" w:rsidRDefault="007879C8" w:rsidP="007879C8">
      <w:pPr>
        <w:pStyle w:val="BackCoverContactHeading"/>
        <w:framePr w:w="3168" w:h="1980" w:hRule="exact" w:hSpace="181" w:wrap="around" w:vAnchor="page" w:hAnchor="page" w:x="3310" w:y="14289" w:anchorLock="1"/>
      </w:pPr>
      <w:r w:rsidRPr="002B3078">
        <w:t>we do the extraordinary every day</w:t>
      </w:r>
    </w:p>
    <w:p w14:paraId="3FF05152" w14:textId="77777777" w:rsidR="007879C8" w:rsidRDefault="007879C8" w:rsidP="007879C8">
      <w:pPr>
        <w:pStyle w:val="BackCoverContactDetails"/>
        <w:framePr w:w="3168" w:h="1980" w:hRule="exact" w:hSpace="181" w:wrap="around" w:vAnchor="page" w:hAnchor="page" w:x="3310" w:y="14289" w:anchorLock="1"/>
      </w:pPr>
      <w:r>
        <w:t xml:space="preserve">We innovate for tomorrow and help improve today – for our customers, </w:t>
      </w:r>
      <w:r>
        <w:br/>
        <w:t xml:space="preserve">all Australians and the world. </w:t>
      </w:r>
    </w:p>
    <w:p w14:paraId="016C8EC2" w14:textId="77777777" w:rsidR="007879C8" w:rsidRDefault="007879C8" w:rsidP="007879C8">
      <w:pPr>
        <w:pStyle w:val="BackCoverContactDetails"/>
        <w:framePr w:w="3168" w:h="1980" w:hRule="exact" w:hSpace="181" w:wrap="around" w:vAnchor="page" w:hAnchor="page" w:x="3310" w:y="14289" w:anchorLock="1"/>
      </w:pPr>
      <w:r>
        <w:t>We imagine. We collaborate. We innovate.</w:t>
      </w:r>
    </w:p>
    <w:p w14:paraId="6129EFCF" w14:textId="6DD9251B" w:rsidR="000F3130" w:rsidRPr="00B33D2F" w:rsidRDefault="007879C8" w:rsidP="00232C36">
      <w:pPr>
        <w:pStyle w:val="Heading2"/>
      </w:pPr>
      <w:r w:rsidRPr="003C66CE">
        <w:rPr>
          <w:noProof/>
        </w:rPr>
        <w:drawing>
          <wp:anchor distT="0" distB="0" distL="114300" distR="114300" simplePos="0" relativeHeight="251660288" behindDoc="1" locked="1" layoutInCell="1" allowOverlap="1" wp14:anchorId="1C890D24" wp14:editId="50C9ED20">
            <wp:simplePos x="0" y="0"/>
            <wp:positionH relativeFrom="page">
              <wp:posOffset>-1069340</wp:posOffset>
            </wp:positionH>
            <wp:positionV relativeFrom="page">
              <wp:posOffset>9083040</wp:posOffset>
            </wp:positionV>
            <wp:extent cx="13718540" cy="1583690"/>
            <wp:effectExtent l="0" t="0" r="0" b="0"/>
            <wp:wrapNone/>
            <wp:docPr id="1" name="Picture 3"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footer_green_word.png"/>
                    <pic:cNvPicPr/>
                  </pic:nvPicPr>
                  <pic:blipFill>
                    <a:blip r:embed="rId8">
                      <a:extLst>
                        <a:ext uri="{28A0092B-C50C-407E-A947-70E740481C1C}">
                          <a14:useLocalDpi xmlns:a14="http://schemas.microsoft.com/office/drawing/2010/main" val="0"/>
                        </a:ext>
                      </a:extLst>
                    </a:blip>
                    <a:stretch>
                      <a:fillRect/>
                    </a:stretch>
                  </pic:blipFill>
                  <pic:spPr>
                    <a:xfrm>
                      <a:off x="0" y="0"/>
                      <a:ext cx="13718540" cy="1583690"/>
                    </a:xfrm>
                    <a:prstGeom prst="rect">
                      <a:avLst/>
                    </a:prstGeom>
                  </pic:spPr>
                </pic:pic>
              </a:graphicData>
            </a:graphic>
            <wp14:sizeRelH relativeFrom="margin">
              <wp14:pctWidth>0</wp14:pctWidth>
            </wp14:sizeRelH>
            <wp14:sizeRelV relativeFrom="margin">
              <wp14:pctHeight>0</wp14:pctHeight>
            </wp14:sizeRelV>
          </wp:anchor>
        </w:drawing>
      </w:r>
      <w:r w:rsidR="003C66CE" w:rsidRPr="003C66CE">
        <w:rPr>
          <w:noProof/>
        </w:rPr>
        <w:drawing>
          <wp:anchor distT="0" distB="0" distL="114300" distR="114300" simplePos="0" relativeHeight="251658240" behindDoc="1" locked="1" layoutInCell="1" allowOverlap="1" wp14:anchorId="638A11CE" wp14:editId="42D9FF4D">
            <wp:simplePos x="0" y="0"/>
            <wp:positionH relativeFrom="page">
              <wp:posOffset>-1069340</wp:posOffset>
            </wp:positionH>
            <wp:positionV relativeFrom="page">
              <wp:posOffset>9083040</wp:posOffset>
            </wp:positionV>
            <wp:extent cx="13718540" cy="1583690"/>
            <wp:effectExtent l="0" t="0" r="0" b="0"/>
            <wp:wrapNone/>
            <wp:docPr id="5" name="Picture 3"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footer_green_word.png"/>
                    <pic:cNvPicPr/>
                  </pic:nvPicPr>
                  <pic:blipFill>
                    <a:blip r:embed="rId8">
                      <a:extLst>
                        <a:ext uri="{28A0092B-C50C-407E-A947-70E740481C1C}">
                          <a14:useLocalDpi xmlns:a14="http://schemas.microsoft.com/office/drawing/2010/main" val="0"/>
                        </a:ext>
                      </a:extLst>
                    </a:blip>
                    <a:stretch>
                      <a:fillRect/>
                    </a:stretch>
                  </pic:blipFill>
                  <pic:spPr>
                    <a:xfrm>
                      <a:off x="0" y="0"/>
                      <a:ext cx="13718540" cy="1583690"/>
                    </a:xfrm>
                    <a:prstGeom prst="rect">
                      <a:avLst/>
                    </a:prstGeom>
                  </pic:spPr>
                </pic:pic>
              </a:graphicData>
            </a:graphic>
            <wp14:sizeRelH relativeFrom="margin">
              <wp14:pctWidth>0</wp14:pctWidth>
            </wp14:sizeRelH>
            <wp14:sizeRelV relativeFrom="margin">
              <wp14:pctHeight>0</wp14:pctHeight>
            </wp14:sizeRelV>
          </wp:anchor>
        </w:drawing>
      </w:r>
    </w:p>
    <w:sectPr w:rsidR="000F3130" w:rsidRPr="00B33D2F" w:rsidSect="00B02122">
      <w:pgSz w:w="11906" w:h="16838" w:code="9"/>
      <w:pgMar w:top="1134"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7284" w14:textId="77777777" w:rsidR="009249D2" w:rsidRDefault="009249D2" w:rsidP="000A377A">
      <w:r>
        <w:separator/>
      </w:r>
    </w:p>
  </w:endnote>
  <w:endnote w:type="continuationSeparator" w:id="0">
    <w:p w14:paraId="45240367" w14:textId="77777777" w:rsidR="009249D2" w:rsidRDefault="009249D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20B0302020104020203"/>
    <w:charset w:val="B1"/>
    <w:family w:val="swiss"/>
    <w:pitch w:val="variable"/>
    <w:sig w:usb0="80000A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roxima Nova">
    <w:altName w:val="Tahom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9180" w14:textId="77777777" w:rsidR="00B00D7D" w:rsidRDefault="00B0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5547" w14:textId="77777777" w:rsidR="009249D2" w:rsidRDefault="009249D2" w:rsidP="000A377A">
      <w:r>
        <w:separator/>
      </w:r>
    </w:p>
  </w:footnote>
  <w:footnote w:type="continuationSeparator" w:id="0">
    <w:p w14:paraId="38B18A2A" w14:textId="77777777" w:rsidR="009249D2" w:rsidRDefault="009249D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E1C5"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FCF"/>
    <w:multiLevelType w:val="multilevel"/>
    <w:tmpl w:val="EEDAB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C4EC5"/>
    <w:multiLevelType w:val="multilevel"/>
    <w:tmpl w:val="484A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F4F24"/>
    <w:multiLevelType w:val="multilevel"/>
    <w:tmpl w:val="9AB6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BD44FA"/>
    <w:multiLevelType w:val="multilevel"/>
    <w:tmpl w:val="F69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E737A"/>
    <w:multiLevelType w:val="multilevel"/>
    <w:tmpl w:val="B3C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D2CB0"/>
    <w:multiLevelType w:val="multilevel"/>
    <w:tmpl w:val="0E2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B3B95"/>
    <w:multiLevelType w:val="multilevel"/>
    <w:tmpl w:val="EA8CA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2A1A7D"/>
    <w:multiLevelType w:val="multilevel"/>
    <w:tmpl w:val="BC84B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519CE"/>
    <w:multiLevelType w:val="multilevel"/>
    <w:tmpl w:val="B0B6DE04"/>
    <w:lvl w:ilvl="0">
      <w:start w:val="1"/>
      <w:numFmt w:val="decimal"/>
      <w:pStyle w:val="Numbered1"/>
      <w:lvlText w:val="%1."/>
      <w:lvlJc w:val="left"/>
      <w:pPr>
        <w:ind w:left="360" w:hanging="360"/>
      </w:pPr>
      <w:rPr>
        <w:b w:val="0"/>
      </w:rPr>
    </w:lvl>
    <w:lvl w:ilvl="1">
      <w:start w:val="1"/>
      <w:numFmt w:val="decimal"/>
      <w:pStyle w:val="Numbered11"/>
      <w:lvlText w:val="%1.%2."/>
      <w:lvlJc w:val="left"/>
      <w:pPr>
        <w:ind w:left="792" w:hanging="432"/>
      </w:pPr>
      <w:rPr>
        <w:i w:val="0"/>
        <w:color w:val="auto"/>
        <w:sz w:val="22"/>
      </w:r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0" w15:restartNumberingAfterBreak="0">
    <w:nsid w:val="1E9E5D7B"/>
    <w:multiLevelType w:val="multilevel"/>
    <w:tmpl w:val="DFF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85165D8"/>
    <w:multiLevelType w:val="multilevel"/>
    <w:tmpl w:val="A8740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F812A49"/>
    <w:multiLevelType w:val="multilevel"/>
    <w:tmpl w:val="D846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37D1B"/>
    <w:multiLevelType w:val="multilevel"/>
    <w:tmpl w:val="982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26C5E"/>
    <w:multiLevelType w:val="multilevel"/>
    <w:tmpl w:val="61FC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482D3010"/>
    <w:multiLevelType w:val="multilevel"/>
    <w:tmpl w:val="4374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87ED8"/>
    <w:multiLevelType w:val="multilevel"/>
    <w:tmpl w:val="DF9C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24473"/>
    <w:multiLevelType w:val="multilevel"/>
    <w:tmpl w:val="444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E1E86"/>
    <w:multiLevelType w:val="multilevel"/>
    <w:tmpl w:val="5F5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E22FB5"/>
    <w:multiLevelType w:val="multilevel"/>
    <w:tmpl w:val="BF34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6AA87D12"/>
    <w:multiLevelType w:val="multilevel"/>
    <w:tmpl w:val="BC74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CA0D7B"/>
    <w:multiLevelType w:val="hybridMultilevel"/>
    <w:tmpl w:val="B52CCDF2"/>
    <w:lvl w:ilvl="0" w:tplc="C598F850">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0" w15:restartNumberingAfterBreak="0">
    <w:nsid w:val="6F5446A6"/>
    <w:multiLevelType w:val="multilevel"/>
    <w:tmpl w:val="423E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3EF"/>
    <w:multiLevelType w:val="multilevel"/>
    <w:tmpl w:val="6254B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3A4C57"/>
    <w:multiLevelType w:val="multilevel"/>
    <w:tmpl w:val="B48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1"/>
  </w:num>
  <w:num w:numId="4">
    <w:abstractNumId w:val="23"/>
  </w:num>
  <w:num w:numId="5">
    <w:abstractNumId w:val="32"/>
  </w:num>
  <w:num w:numId="6">
    <w:abstractNumId w:val="24"/>
  </w:num>
  <w:num w:numId="7">
    <w:abstractNumId w:val="14"/>
  </w:num>
  <w:num w:numId="8">
    <w:abstractNumId w:val="29"/>
  </w:num>
  <w:num w:numId="9">
    <w:abstractNumId w:val="26"/>
  </w:num>
  <w:num w:numId="10">
    <w:abstractNumId w:val="9"/>
  </w:num>
  <w:num w:numId="11">
    <w:abstractNumId w:val="28"/>
  </w:num>
  <w:num w:numId="12">
    <w:abstractNumId w:val="0"/>
  </w:num>
  <w:num w:numId="13">
    <w:abstractNumId w:val="17"/>
  </w:num>
  <w:num w:numId="14">
    <w:abstractNumId w:val="21"/>
  </w:num>
  <w:num w:numId="15">
    <w:abstractNumId w:val="8"/>
  </w:num>
  <w:num w:numId="16">
    <w:abstractNumId w:val="30"/>
  </w:num>
  <w:num w:numId="17">
    <w:abstractNumId w:val="15"/>
  </w:num>
  <w:num w:numId="18">
    <w:abstractNumId w:val="5"/>
  </w:num>
  <w:num w:numId="19">
    <w:abstractNumId w:val="27"/>
  </w:num>
  <w:num w:numId="20">
    <w:abstractNumId w:val="6"/>
  </w:num>
  <w:num w:numId="21">
    <w:abstractNumId w:val="4"/>
  </w:num>
  <w:num w:numId="22">
    <w:abstractNumId w:val="7"/>
  </w:num>
  <w:num w:numId="23">
    <w:abstractNumId w:val="1"/>
  </w:num>
  <w:num w:numId="24">
    <w:abstractNumId w:val="13"/>
  </w:num>
  <w:num w:numId="25">
    <w:abstractNumId w:val="25"/>
  </w:num>
  <w:num w:numId="26">
    <w:abstractNumId w:val="19"/>
  </w:num>
  <w:num w:numId="27">
    <w:abstractNumId w:val="2"/>
  </w:num>
  <w:num w:numId="28">
    <w:abstractNumId w:val="20"/>
  </w:num>
  <w:num w:numId="29">
    <w:abstractNumId w:val="31"/>
  </w:num>
  <w:num w:numId="30">
    <w:abstractNumId w:val="34"/>
  </w:num>
  <w:num w:numId="31">
    <w:abstractNumId w:val="22"/>
  </w:num>
  <w:num w:numId="32">
    <w:abstractNumId w:val="10"/>
  </w:num>
  <w:num w:numId="33">
    <w:abstractNumId w:val="16"/>
  </w:num>
  <w:num w:numId="34">
    <w:abstractNumId w:val="33"/>
  </w:num>
  <w:num w:numId="35">
    <w:abstractNumId w:val="33"/>
  </w:num>
  <w:num w:numId="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86"/>
    <w:rsid w:val="0000019E"/>
    <w:rsid w:val="00000385"/>
    <w:rsid w:val="00000611"/>
    <w:rsid w:val="00001727"/>
    <w:rsid w:val="0000300B"/>
    <w:rsid w:val="00004479"/>
    <w:rsid w:val="00004608"/>
    <w:rsid w:val="00005554"/>
    <w:rsid w:val="000072A2"/>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5398"/>
    <w:rsid w:val="001261DF"/>
    <w:rsid w:val="001263A4"/>
    <w:rsid w:val="00127211"/>
    <w:rsid w:val="00130267"/>
    <w:rsid w:val="00136BE3"/>
    <w:rsid w:val="00144102"/>
    <w:rsid w:val="0014483D"/>
    <w:rsid w:val="00146F26"/>
    <w:rsid w:val="00147DA1"/>
    <w:rsid w:val="001501C7"/>
    <w:rsid w:val="00150377"/>
    <w:rsid w:val="00153230"/>
    <w:rsid w:val="00153958"/>
    <w:rsid w:val="00154291"/>
    <w:rsid w:val="00155759"/>
    <w:rsid w:val="0015584C"/>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25F"/>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BF1"/>
    <w:rsid w:val="001B2E70"/>
    <w:rsid w:val="001B5426"/>
    <w:rsid w:val="001C17A3"/>
    <w:rsid w:val="001C384C"/>
    <w:rsid w:val="001C5E18"/>
    <w:rsid w:val="001C5F65"/>
    <w:rsid w:val="001C63EF"/>
    <w:rsid w:val="001C759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6BF"/>
    <w:rsid w:val="00211F83"/>
    <w:rsid w:val="00215BF0"/>
    <w:rsid w:val="00220541"/>
    <w:rsid w:val="00221772"/>
    <w:rsid w:val="00223A3E"/>
    <w:rsid w:val="00226B78"/>
    <w:rsid w:val="002276C2"/>
    <w:rsid w:val="00227E97"/>
    <w:rsid w:val="00230C09"/>
    <w:rsid w:val="00230C38"/>
    <w:rsid w:val="00232562"/>
    <w:rsid w:val="00232C36"/>
    <w:rsid w:val="0023459E"/>
    <w:rsid w:val="002412E0"/>
    <w:rsid w:val="002447D8"/>
    <w:rsid w:val="002468D5"/>
    <w:rsid w:val="00250F1F"/>
    <w:rsid w:val="00251E5B"/>
    <w:rsid w:val="002528B8"/>
    <w:rsid w:val="002545B0"/>
    <w:rsid w:val="0025490F"/>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1DC"/>
    <w:rsid w:val="002A636B"/>
    <w:rsid w:val="002B0103"/>
    <w:rsid w:val="002B0E10"/>
    <w:rsid w:val="002B6B8D"/>
    <w:rsid w:val="002B7648"/>
    <w:rsid w:val="002C339E"/>
    <w:rsid w:val="002C3AC1"/>
    <w:rsid w:val="002D273B"/>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4CA"/>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879C1"/>
    <w:rsid w:val="00393B6B"/>
    <w:rsid w:val="0039402F"/>
    <w:rsid w:val="00394D78"/>
    <w:rsid w:val="003953FF"/>
    <w:rsid w:val="003965B1"/>
    <w:rsid w:val="003A0FA1"/>
    <w:rsid w:val="003A18FD"/>
    <w:rsid w:val="003A26BC"/>
    <w:rsid w:val="003A4B8B"/>
    <w:rsid w:val="003A51F7"/>
    <w:rsid w:val="003A6DBB"/>
    <w:rsid w:val="003A6DE0"/>
    <w:rsid w:val="003B1EF4"/>
    <w:rsid w:val="003B5F19"/>
    <w:rsid w:val="003B7D95"/>
    <w:rsid w:val="003C0168"/>
    <w:rsid w:val="003C0C0C"/>
    <w:rsid w:val="003C1C77"/>
    <w:rsid w:val="003C3FD1"/>
    <w:rsid w:val="003C4B1B"/>
    <w:rsid w:val="003C66CE"/>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0A32"/>
    <w:rsid w:val="004118E7"/>
    <w:rsid w:val="00412533"/>
    <w:rsid w:val="00412784"/>
    <w:rsid w:val="00412DAB"/>
    <w:rsid w:val="004139B1"/>
    <w:rsid w:val="00416406"/>
    <w:rsid w:val="004216DE"/>
    <w:rsid w:val="0042270C"/>
    <w:rsid w:val="00422A28"/>
    <w:rsid w:val="00422ED9"/>
    <w:rsid w:val="00423D26"/>
    <w:rsid w:val="0042401F"/>
    <w:rsid w:val="00427B56"/>
    <w:rsid w:val="00433F84"/>
    <w:rsid w:val="00434B6B"/>
    <w:rsid w:val="00434C9B"/>
    <w:rsid w:val="004355C0"/>
    <w:rsid w:val="00436639"/>
    <w:rsid w:val="00446AD6"/>
    <w:rsid w:val="00450665"/>
    <w:rsid w:val="00452AD5"/>
    <w:rsid w:val="004532E1"/>
    <w:rsid w:val="00455FF8"/>
    <w:rsid w:val="00457D8D"/>
    <w:rsid w:val="0046472D"/>
    <w:rsid w:val="00471C6C"/>
    <w:rsid w:val="0047798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78A"/>
    <w:rsid w:val="004F4CAC"/>
    <w:rsid w:val="004F4FCE"/>
    <w:rsid w:val="004F7E09"/>
    <w:rsid w:val="005021C3"/>
    <w:rsid w:val="00503F57"/>
    <w:rsid w:val="005055C0"/>
    <w:rsid w:val="0051507C"/>
    <w:rsid w:val="00515381"/>
    <w:rsid w:val="0051554D"/>
    <w:rsid w:val="005213AD"/>
    <w:rsid w:val="005236C1"/>
    <w:rsid w:val="005241D0"/>
    <w:rsid w:val="00530B96"/>
    <w:rsid w:val="0053240A"/>
    <w:rsid w:val="00534B7C"/>
    <w:rsid w:val="00534E19"/>
    <w:rsid w:val="00540101"/>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E2D"/>
    <w:rsid w:val="00566DD0"/>
    <w:rsid w:val="00567951"/>
    <w:rsid w:val="00571C82"/>
    <w:rsid w:val="0057204D"/>
    <w:rsid w:val="005728FA"/>
    <w:rsid w:val="00573692"/>
    <w:rsid w:val="00573C66"/>
    <w:rsid w:val="00575BE7"/>
    <w:rsid w:val="0058009B"/>
    <w:rsid w:val="00580E6C"/>
    <w:rsid w:val="0058164B"/>
    <w:rsid w:val="00585831"/>
    <w:rsid w:val="0058655A"/>
    <w:rsid w:val="005906FD"/>
    <w:rsid w:val="00590A35"/>
    <w:rsid w:val="00591552"/>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1CF2"/>
    <w:rsid w:val="005D392F"/>
    <w:rsid w:val="005D5DB7"/>
    <w:rsid w:val="005D5F4A"/>
    <w:rsid w:val="005D68E3"/>
    <w:rsid w:val="005D69E8"/>
    <w:rsid w:val="005D6C00"/>
    <w:rsid w:val="005D7860"/>
    <w:rsid w:val="005E196D"/>
    <w:rsid w:val="005E1D98"/>
    <w:rsid w:val="005E1DB7"/>
    <w:rsid w:val="005E2F13"/>
    <w:rsid w:val="005E31BE"/>
    <w:rsid w:val="005E4AE5"/>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576"/>
    <w:rsid w:val="0063480C"/>
    <w:rsid w:val="006409FE"/>
    <w:rsid w:val="006422CC"/>
    <w:rsid w:val="0064494E"/>
    <w:rsid w:val="00645540"/>
    <w:rsid w:val="00645E30"/>
    <w:rsid w:val="0065288A"/>
    <w:rsid w:val="00652E72"/>
    <w:rsid w:val="00654323"/>
    <w:rsid w:val="00654515"/>
    <w:rsid w:val="00656AA1"/>
    <w:rsid w:val="0066228D"/>
    <w:rsid w:val="00664731"/>
    <w:rsid w:val="00664C59"/>
    <w:rsid w:val="00665044"/>
    <w:rsid w:val="00665266"/>
    <w:rsid w:val="00674013"/>
    <w:rsid w:val="00674783"/>
    <w:rsid w:val="00674C79"/>
    <w:rsid w:val="00676552"/>
    <w:rsid w:val="00680A9E"/>
    <w:rsid w:val="00681C20"/>
    <w:rsid w:val="00682523"/>
    <w:rsid w:val="006838C9"/>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B7EF5"/>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01C"/>
    <w:rsid w:val="006F5B28"/>
    <w:rsid w:val="00701531"/>
    <w:rsid w:val="00702DF5"/>
    <w:rsid w:val="00704622"/>
    <w:rsid w:val="007049D5"/>
    <w:rsid w:val="007107B7"/>
    <w:rsid w:val="007115BB"/>
    <w:rsid w:val="007148AD"/>
    <w:rsid w:val="00720FAC"/>
    <w:rsid w:val="00722228"/>
    <w:rsid w:val="00724228"/>
    <w:rsid w:val="00724F57"/>
    <w:rsid w:val="00725665"/>
    <w:rsid w:val="00725B53"/>
    <w:rsid w:val="00726BF1"/>
    <w:rsid w:val="00730C24"/>
    <w:rsid w:val="0073103A"/>
    <w:rsid w:val="007313D2"/>
    <w:rsid w:val="00732041"/>
    <w:rsid w:val="00732BE9"/>
    <w:rsid w:val="00733CB3"/>
    <w:rsid w:val="00733D23"/>
    <w:rsid w:val="00733EF3"/>
    <w:rsid w:val="00733F4E"/>
    <w:rsid w:val="00737990"/>
    <w:rsid w:val="007400D7"/>
    <w:rsid w:val="00740A2E"/>
    <w:rsid w:val="00740C19"/>
    <w:rsid w:val="00741098"/>
    <w:rsid w:val="00742BFD"/>
    <w:rsid w:val="00743FA9"/>
    <w:rsid w:val="007461D2"/>
    <w:rsid w:val="007462D2"/>
    <w:rsid w:val="0074768A"/>
    <w:rsid w:val="00747A64"/>
    <w:rsid w:val="0075022D"/>
    <w:rsid w:val="00752BD6"/>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697"/>
    <w:rsid w:val="00782F57"/>
    <w:rsid w:val="00783370"/>
    <w:rsid w:val="007849CB"/>
    <w:rsid w:val="00786D64"/>
    <w:rsid w:val="007879C8"/>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56B6"/>
    <w:rsid w:val="007C78AC"/>
    <w:rsid w:val="007D0EDA"/>
    <w:rsid w:val="007D1151"/>
    <w:rsid w:val="007D12BD"/>
    <w:rsid w:val="007D2BE3"/>
    <w:rsid w:val="007D5A24"/>
    <w:rsid w:val="007D5A60"/>
    <w:rsid w:val="007E135C"/>
    <w:rsid w:val="007E296E"/>
    <w:rsid w:val="007F13F4"/>
    <w:rsid w:val="007F1969"/>
    <w:rsid w:val="007F29D2"/>
    <w:rsid w:val="007F3DFD"/>
    <w:rsid w:val="007F49D5"/>
    <w:rsid w:val="007F6FE1"/>
    <w:rsid w:val="007F765D"/>
    <w:rsid w:val="00800199"/>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3F4"/>
    <w:rsid w:val="0085790F"/>
    <w:rsid w:val="00860751"/>
    <w:rsid w:val="008612B3"/>
    <w:rsid w:val="0086179C"/>
    <w:rsid w:val="00864CD4"/>
    <w:rsid w:val="00864D76"/>
    <w:rsid w:val="00864EB5"/>
    <w:rsid w:val="008673F1"/>
    <w:rsid w:val="00867AF1"/>
    <w:rsid w:val="0087055E"/>
    <w:rsid w:val="008716FB"/>
    <w:rsid w:val="00871DD0"/>
    <w:rsid w:val="00874DE8"/>
    <w:rsid w:val="0087562E"/>
    <w:rsid w:val="0087674F"/>
    <w:rsid w:val="008772C9"/>
    <w:rsid w:val="00877E46"/>
    <w:rsid w:val="00880C4E"/>
    <w:rsid w:val="00881475"/>
    <w:rsid w:val="008823CF"/>
    <w:rsid w:val="0088367A"/>
    <w:rsid w:val="00884007"/>
    <w:rsid w:val="00890A6B"/>
    <w:rsid w:val="00892801"/>
    <w:rsid w:val="00892976"/>
    <w:rsid w:val="00893EB8"/>
    <w:rsid w:val="00894CE4"/>
    <w:rsid w:val="008951FE"/>
    <w:rsid w:val="0089705C"/>
    <w:rsid w:val="008971C5"/>
    <w:rsid w:val="008A3CB6"/>
    <w:rsid w:val="008A4A7C"/>
    <w:rsid w:val="008A5539"/>
    <w:rsid w:val="008A7B92"/>
    <w:rsid w:val="008B2E83"/>
    <w:rsid w:val="008B367A"/>
    <w:rsid w:val="008B3A68"/>
    <w:rsid w:val="008B4108"/>
    <w:rsid w:val="008B4BF5"/>
    <w:rsid w:val="008B5616"/>
    <w:rsid w:val="008C3210"/>
    <w:rsid w:val="008C56B7"/>
    <w:rsid w:val="008C5731"/>
    <w:rsid w:val="008C788C"/>
    <w:rsid w:val="008D0C14"/>
    <w:rsid w:val="008D1863"/>
    <w:rsid w:val="008D19F5"/>
    <w:rsid w:val="008D1EF5"/>
    <w:rsid w:val="008D3CAA"/>
    <w:rsid w:val="008D668E"/>
    <w:rsid w:val="008D6FC3"/>
    <w:rsid w:val="008E614D"/>
    <w:rsid w:val="008E6846"/>
    <w:rsid w:val="008E7CD5"/>
    <w:rsid w:val="008F1264"/>
    <w:rsid w:val="008F3C24"/>
    <w:rsid w:val="00901258"/>
    <w:rsid w:val="00902ED3"/>
    <w:rsid w:val="0090450A"/>
    <w:rsid w:val="0090619C"/>
    <w:rsid w:val="0090622E"/>
    <w:rsid w:val="0090727D"/>
    <w:rsid w:val="009076E9"/>
    <w:rsid w:val="00907C84"/>
    <w:rsid w:val="00910818"/>
    <w:rsid w:val="0091144C"/>
    <w:rsid w:val="00911BE9"/>
    <w:rsid w:val="00922173"/>
    <w:rsid w:val="00922D03"/>
    <w:rsid w:val="00923EAC"/>
    <w:rsid w:val="009249D2"/>
    <w:rsid w:val="00924B38"/>
    <w:rsid w:val="00925815"/>
    <w:rsid w:val="009272A8"/>
    <w:rsid w:val="00932A75"/>
    <w:rsid w:val="009341A0"/>
    <w:rsid w:val="00935014"/>
    <w:rsid w:val="009355D8"/>
    <w:rsid w:val="00937FD2"/>
    <w:rsid w:val="00942923"/>
    <w:rsid w:val="00944112"/>
    <w:rsid w:val="00945A76"/>
    <w:rsid w:val="009470AD"/>
    <w:rsid w:val="009472B3"/>
    <w:rsid w:val="009538A7"/>
    <w:rsid w:val="009604D0"/>
    <w:rsid w:val="00960689"/>
    <w:rsid w:val="00961275"/>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7B8"/>
    <w:rsid w:val="009A4E4C"/>
    <w:rsid w:val="009A776E"/>
    <w:rsid w:val="009B20AA"/>
    <w:rsid w:val="009B22AB"/>
    <w:rsid w:val="009B2E5B"/>
    <w:rsid w:val="009B5345"/>
    <w:rsid w:val="009B568A"/>
    <w:rsid w:val="009B6329"/>
    <w:rsid w:val="009B7BD8"/>
    <w:rsid w:val="009C1A8A"/>
    <w:rsid w:val="009C4369"/>
    <w:rsid w:val="009D0DFC"/>
    <w:rsid w:val="009D2682"/>
    <w:rsid w:val="009D7766"/>
    <w:rsid w:val="009E132B"/>
    <w:rsid w:val="009E15C7"/>
    <w:rsid w:val="009E1D19"/>
    <w:rsid w:val="009E217D"/>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11B9"/>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2E28"/>
    <w:rsid w:val="00A73F01"/>
    <w:rsid w:val="00A76539"/>
    <w:rsid w:val="00A7736D"/>
    <w:rsid w:val="00A77512"/>
    <w:rsid w:val="00A80A89"/>
    <w:rsid w:val="00A81B9D"/>
    <w:rsid w:val="00A8272C"/>
    <w:rsid w:val="00A82B11"/>
    <w:rsid w:val="00A82FBB"/>
    <w:rsid w:val="00A840A1"/>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AC6"/>
    <w:rsid w:val="00AD6B50"/>
    <w:rsid w:val="00AD757D"/>
    <w:rsid w:val="00AE40AA"/>
    <w:rsid w:val="00AF33CD"/>
    <w:rsid w:val="00AF3F4D"/>
    <w:rsid w:val="00AF58F0"/>
    <w:rsid w:val="00AF67F8"/>
    <w:rsid w:val="00AF7181"/>
    <w:rsid w:val="00AF71DC"/>
    <w:rsid w:val="00B0062E"/>
    <w:rsid w:val="00B00D7D"/>
    <w:rsid w:val="00B02122"/>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D2F"/>
    <w:rsid w:val="00B34F1F"/>
    <w:rsid w:val="00B35A10"/>
    <w:rsid w:val="00B36146"/>
    <w:rsid w:val="00B36F91"/>
    <w:rsid w:val="00B418FB"/>
    <w:rsid w:val="00B42BD6"/>
    <w:rsid w:val="00B430F1"/>
    <w:rsid w:val="00B441B2"/>
    <w:rsid w:val="00B4525A"/>
    <w:rsid w:val="00B47158"/>
    <w:rsid w:val="00B4740D"/>
    <w:rsid w:val="00B52878"/>
    <w:rsid w:val="00B531C7"/>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5C62"/>
    <w:rsid w:val="00BB66AB"/>
    <w:rsid w:val="00BB78B0"/>
    <w:rsid w:val="00BC0539"/>
    <w:rsid w:val="00BC381E"/>
    <w:rsid w:val="00BC5905"/>
    <w:rsid w:val="00BC5A96"/>
    <w:rsid w:val="00BD080E"/>
    <w:rsid w:val="00BD0E05"/>
    <w:rsid w:val="00BD0EC3"/>
    <w:rsid w:val="00BD1414"/>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5C5"/>
    <w:rsid w:val="00C268F9"/>
    <w:rsid w:val="00C26DD3"/>
    <w:rsid w:val="00C301BB"/>
    <w:rsid w:val="00C30944"/>
    <w:rsid w:val="00C322DF"/>
    <w:rsid w:val="00C332BA"/>
    <w:rsid w:val="00C4101A"/>
    <w:rsid w:val="00C41C18"/>
    <w:rsid w:val="00C41C92"/>
    <w:rsid w:val="00C44269"/>
    <w:rsid w:val="00C44564"/>
    <w:rsid w:val="00C4600D"/>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62E"/>
    <w:rsid w:val="00CB6B26"/>
    <w:rsid w:val="00CB7AC6"/>
    <w:rsid w:val="00CB7B75"/>
    <w:rsid w:val="00CB7FC0"/>
    <w:rsid w:val="00CC069A"/>
    <w:rsid w:val="00CC1407"/>
    <w:rsid w:val="00CC1E44"/>
    <w:rsid w:val="00CC2F82"/>
    <w:rsid w:val="00CC3644"/>
    <w:rsid w:val="00CC748D"/>
    <w:rsid w:val="00CD1336"/>
    <w:rsid w:val="00CD2078"/>
    <w:rsid w:val="00CD6197"/>
    <w:rsid w:val="00CE2717"/>
    <w:rsid w:val="00CE4BE8"/>
    <w:rsid w:val="00CE4C0F"/>
    <w:rsid w:val="00CE58A3"/>
    <w:rsid w:val="00CE5D73"/>
    <w:rsid w:val="00CE7C9F"/>
    <w:rsid w:val="00CF3B46"/>
    <w:rsid w:val="00CF3D01"/>
    <w:rsid w:val="00CF4D05"/>
    <w:rsid w:val="00CF6704"/>
    <w:rsid w:val="00D002C1"/>
    <w:rsid w:val="00D006AE"/>
    <w:rsid w:val="00D007E2"/>
    <w:rsid w:val="00D009D8"/>
    <w:rsid w:val="00D00FC7"/>
    <w:rsid w:val="00D025CC"/>
    <w:rsid w:val="00D03B37"/>
    <w:rsid w:val="00D05036"/>
    <w:rsid w:val="00D05B97"/>
    <w:rsid w:val="00D07D44"/>
    <w:rsid w:val="00D07E71"/>
    <w:rsid w:val="00D11BE7"/>
    <w:rsid w:val="00D173B2"/>
    <w:rsid w:val="00D22432"/>
    <w:rsid w:val="00D23943"/>
    <w:rsid w:val="00D31094"/>
    <w:rsid w:val="00D31A90"/>
    <w:rsid w:val="00D334EA"/>
    <w:rsid w:val="00D34F8A"/>
    <w:rsid w:val="00D365C9"/>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09C7"/>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70C"/>
    <w:rsid w:val="00DB41E1"/>
    <w:rsid w:val="00DB44D3"/>
    <w:rsid w:val="00DB4DC8"/>
    <w:rsid w:val="00DC3A5D"/>
    <w:rsid w:val="00DC583A"/>
    <w:rsid w:val="00DC5AAF"/>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186"/>
    <w:rsid w:val="00E31335"/>
    <w:rsid w:val="00E31E1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1F1F"/>
    <w:rsid w:val="00F13329"/>
    <w:rsid w:val="00F15C2B"/>
    <w:rsid w:val="00F17DA6"/>
    <w:rsid w:val="00F219DF"/>
    <w:rsid w:val="00F22C86"/>
    <w:rsid w:val="00F23B51"/>
    <w:rsid w:val="00F25579"/>
    <w:rsid w:val="00F25923"/>
    <w:rsid w:val="00F26B13"/>
    <w:rsid w:val="00F27B8E"/>
    <w:rsid w:val="00F31C02"/>
    <w:rsid w:val="00F3371E"/>
    <w:rsid w:val="00F33841"/>
    <w:rsid w:val="00F355D6"/>
    <w:rsid w:val="00F37B40"/>
    <w:rsid w:val="00F4001E"/>
    <w:rsid w:val="00F416D8"/>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77DFA"/>
    <w:rsid w:val="00F80FDC"/>
    <w:rsid w:val="00F82AC5"/>
    <w:rsid w:val="00F834F0"/>
    <w:rsid w:val="00F842D9"/>
    <w:rsid w:val="00F85022"/>
    <w:rsid w:val="00F85508"/>
    <w:rsid w:val="00F90858"/>
    <w:rsid w:val="00F9483F"/>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18A4"/>
    <w:rsid w:val="00FD3E49"/>
    <w:rsid w:val="00FD572C"/>
    <w:rsid w:val="00FD6672"/>
    <w:rsid w:val="00FD7101"/>
    <w:rsid w:val="00FE0A2F"/>
    <w:rsid w:val="00FE11E1"/>
    <w:rsid w:val="00FE1279"/>
    <w:rsid w:val="00FE34AA"/>
    <w:rsid w:val="00FE38D4"/>
    <w:rsid w:val="00FE66D0"/>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5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B10B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2106BF"/>
    <w:pPr>
      <w:keepNext/>
      <w:keepLines/>
      <w:spacing w:after="60"/>
      <w:outlineLvl w:val="0"/>
    </w:pPr>
    <w:rPr>
      <w:rFonts w:ascii="Calibri" w:eastAsia="Calibri" w:hAnsi="Calibri" w:cs="Arial"/>
      <w:b/>
      <w:bCs/>
      <w:color w:val="000000" w:themeColor="text1"/>
      <w:kern w:val="32"/>
      <w:sz w:val="48"/>
      <w:szCs w:val="48"/>
    </w:rPr>
  </w:style>
  <w:style w:type="paragraph" w:styleId="Heading2">
    <w:name w:val="heading 2"/>
    <w:next w:val="BodyText"/>
    <w:link w:val="Heading2Char"/>
    <w:uiPriority w:val="1"/>
    <w:qFormat/>
    <w:rsid w:val="00BD0EC3"/>
    <w:pPr>
      <w:keepNext/>
      <w:keepLines/>
      <w:numPr>
        <w:ilvl w:val="1"/>
      </w:numPr>
      <w:spacing w:before="240" w:after="120"/>
      <w:outlineLvl w:val="1"/>
    </w:pPr>
    <w:rPr>
      <w:rFonts w:ascii="Calibri" w:eastAsia="Calibri" w:hAnsi="Calibri" w:cs="Arial"/>
      <w:b/>
      <w:bCs/>
      <w:iCs/>
      <w:color w:val="30B787" w:themeColor="accent1"/>
      <w:sz w:val="32"/>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basedOn w:val="Normal"/>
    <w:next w:val="BodyText"/>
    <w:link w:val="Heading4Char"/>
    <w:uiPriority w:val="1"/>
    <w:qFormat/>
    <w:rsid w:val="007879C8"/>
    <w:pPr>
      <w:outlineLvl w:val="3"/>
    </w:pPr>
    <w:rPr>
      <w:rFonts w:cs="Calibri"/>
      <w:b/>
      <w:sz w:val="22"/>
    </w:rPr>
  </w:style>
  <w:style w:type="paragraph" w:styleId="Heading5">
    <w:name w:val="heading 5"/>
    <w:basedOn w:val="Normal"/>
    <w:next w:val="Normal"/>
    <w:link w:val="Heading5Char"/>
    <w:semiHidden/>
    <w:unhideWhenUsed/>
    <w:qFormat/>
    <w:rsid w:val="00412DAB"/>
    <w:pPr>
      <w:keepNext/>
      <w:keepLines/>
      <w:spacing w:before="40" w:after="0"/>
      <w:outlineLvl w:val="4"/>
    </w:pPr>
    <w:rPr>
      <w:rFonts w:asciiTheme="majorHAnsi" w:eastAsiaTheme="majorEastAsia" w:hAnsiTheme="majorHAnsi" w:cstheme="majorBidi"/>
      <w:color w:val="248964" w:themeColor="accent1" w:themeShade="BF"/>
    </w:rPr>
  </w:style>
  <w:style w:type="paragraph" w:styleId="Heading6">
    <w:name w:val="heading 6"/>
    <w:basedOn w:val="Normal"/>
    <w:next w:val="Normal"/>
    <w:link w:val="Heading6Char"/>
    <w:semiHidden/>
    <w:unhideWhenUsed/>
    <w:qFormat/>
    <w:rsid w:val="00412DAB"/>
    <w:pPr>
      <w:keepNext/>
      <w:keepLines/>
      <w:spacing w:before="40" w:after="0"/>
      <w:outlineLvl w:val="5"/>
    </w:pPr>
    <w:rPr>
      <w:rFonts w:asciiTheme="majorHAnsi" w:eastAsiaTheme="majorEastAsia" w:hAnsiTheme="majorHAnsi" w:cstheme="majorBidi"/>
      <w:color w:val="185B43" w:themeColor="accent1" w:themeShade="7F"/>
    </w:rPr>
  </w:style>
  <w:style w:type="paragraph" w:styleId="Heading7">
    <w:name w:val="heading 7"/>
    <w:basedOn w:val="Normal"/>
    <w:next w:val="Normal"/>
    <w:link w:val="Heading7Char"/>
    <w:semiHidden/>
    <w:unhideWhenUsed/>
    <w:qFormat/>
    <w:rsid w:val="00412DAB"/>
    <w:pPr>
      <w:keepNext/>
      <w:keepLines/>
      <w:spacing w:before="40" w:after="0"/>
      <w:outlineLvl w:val="6"/>
    </w:pPr>
    <w:rPr>
      <w:rFonts w:asciiTheme="majorHAnsi" w:eastAsiaTheme="majorEastAsia" w:hAnsiTheme="majorHAnsi" w:cstheme="majorBidi"/>
      <w:i/>
      <w:iCs/>
      <w:color w:val="185B43" w:themeColor="accent1" w:themeShade="7F"/>
    </w:rPr>
  </w:style>
  <w:style w:type="paragraph" w:styleId="Heading8">
    <w:name w:val="heading 8"/>
    <w:basedOn w:val="Normal"/>
    <w:next w:val="Normal"/>
    <w:link w:val="Heading8Char"/>
    <w:semiHidden/>
    <w:unhideWhenUsed/>
    <w:qFormat/>
    <w:rsid w:val="00412D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2D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aliases w:val="ACCC Table"/>
    <w:basedOn w:val="TableNormal"/>
    <w:uiPriority w:val="5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2106BF"/>
    <w:rPr>
      <w:rFonts w:ascii="Calibri" w:eastAsia="Calibri" w:hAnsi="Calibri" w:cs="Arial"/>
      <w:b/>
      <w:bCs/>
      <w:color w:val="000000" w:themeColor="text1"/>
      <w:kern w:val="32"/>
      <w:sz w:val="48"/>
      <w:szCs w:val="48"/>
    </w:rPr>
  </w:style>
  <w:style w:type="character" w:customStyle="1" w:styleId="Heading2Char">
    <w:name w:val="Heading 2 Char"/>
    <w:basedOn w:val="DefaultParagraphFont"/>
    <w:link w:val="Heading2"/>
    <w:uiPriority w:val="1"/>
    <w:locked/>
    <w:rsid w:val="00BD0EC3"/>
    <w:rPr>
      <w:rFonts w:ascii="Calibri" w:eastAsia="Calibri" w:hAnsi="Calibri" w:cs="Arial"/>
      <w:b/>
      <w:bCs/>
      <w:iCs/>
      <w:color w:val="30B787" w:themeColor="accent1"/>
      <w:sz w:val="32"/>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
      </w:numPr>
      <w:tabs>
        <w:tab w:val="left" w:pos="397"/>
      </w:tabs>
      <w:ind w:left="198" w:hanging="198"/>
      <w:contextualSpacing/>
    </w:pPr>
  </w:style>
  <w:style w:type="paragraph" w:styleId="ListNumber">
    <w:name w:val="List Number"/>
    <w:basedOn w:val="BodyText"/>
    <w:uiPriority w:val="2"/>
    <w:qFormat/>
    <w:rsid w:val="00C41C18"/>
    <w:pPr>
      <w:numPr>
        <w:numId w:val="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E82209"/>
    <w:pPr>
      <w:keepLines/>
      <w:spacing w:after="240" w:line="240" w:lineRule="auto"/>
    </w:pPr>
    <w:rPr>
      <w:b/>
      <w:bCs/>
      <w:color w:val="auto"/>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6"/>
      </w:numPr>
      <w:tabs>
        <w:tab w:val="clear" w:pos="397"/>
      </w:tabs>
      <w:ind w:left="1021" w:hanging="284"/>
    </w:pPr>
  </w:style>
  <w:style w:type="numbering" w:customStyle="1" w:styleId="TableBullets">
    <w:name w:val="TableBullets"/>
    <w:uiPriority w:val="99"/>
    <w:rsid w:val="00332C06"/>
    <w:pPr>
      <w:numPr>
        <w:numId w:val="3"/>
      </w:numPr>
    </w:pPr>
  </w:style>
  <w:style w:type="numbering" w:customStyle="1" w:styleId="Sources">
    <w:name w:val="Sources"/>
    <w:rsid w:val="00332C06"/>
    <w:pPr>
      <w:numPr>
        <w:numId w:val="2"/>
      </w:numPr>
    </w:pPr>
  </w:style>
  <w:style w:type="numbering" w:customStyle="1" w:styleId="Bullets">
    <w:name w:val="Bullets"/>
    <w:rsid w:val="00332C06"/>
    <w:pPr>
      <w:numPr>
        <w:numId w:val="1"/>
      </w:numPr>
    </w:pPr>
  </w:style>
  <w:style w:type="numbering" w:customStyle="1" w:styleId="Numbers">
    <w:name w:val="Numbers"/>
    <w:rsid w:val="00332C06"/>
    <w:pPr>
      <w:numPr>
        <w:numId w:val="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7879C8"/>
    <w:rPr>
      <w:rFonts w:ascii="Calibri" w:eastAsia="Calibri" w:hAnsi="Calibri" w:cs="Calibri"/>
      <w:b/>
      <w:color w:val="000000"/>
      <w:sz w:val="22"/>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7"/>
      </w:numPr>
    </w:pPr>
  </w:style>
  <w:style w:type="paragraph" w:styleId="ListParagraph">
    <w:name w:val="List Paragraph"/>
    <w:basedOn w:val="Normal"/>
    <w:uiPriority w:val="34"/>
    <w:qFormat/>
    <w:rsid w:val="0082654C"/>
    <w:pPr>
      <w:ind w:left="720"/>
      <w:contextualSpacing/>
    </w:pPr>
  </w:style>
  <w:style w:type="paragraph" w:customStyle="1" w:styleId="FactsheetDate">
    <w:name w:val="Factsheet Date"/>
    <w:basedOn w:val="BodyText"/>
    <w:uiPriority w:val="8"/>
    <w:rsid w:val="00E761F4"/>
    <w:pPr>
      <w:pBdr>
        <w:bottom w:val="single" w:sz="4" w:space="4" w:color="007A53" w:themeColor="accent2"/>
      </w:pBdr>
      <w:spacing w:before="0" w:after="360" w:line="240" w:lineRule="auto"/>
    </w:pPr>
    <w:rPr>
      <w:b/>
    </w:rPr>
  </w:style>
  <w:style w:type="paragraph" w:customStyle="1" w:styleId="Factsheetintroduction">
    <w:name w:val="Factsheet introduction"/>
    <w:next w:val="BodyText"/>
    <w:uiPriority w:val="8"/>
    <w:qFormat/>
    <w:rsid w:val="00E31E1B"/>
    <w:pPr>
      <w:spacing w:before="240" w:after="360"/>
    </w:pPr>
    <w:rPr>
      <w:rFonts w:ascii="Calibri" w:eastAsia="Calibri" w:hAnsi="Calibri" w:cs="Arial"/>
      <w:bCs/>
      <w:iCs/>
      <w:color w:val="248964" w:themeColor="accent1" w:themeShade="BF"/>
      <w:sz w:val="28"/>
      <w:szCs w:val="32"/>
    </w:rPr>
  </w:style>
  <w:style w:type="paragraph" w:customStyle="1" w:styleId="BackCoverContactHeading">
    <w:name w:val="BackCover ContactHeading"/>
    <w:next w:val="BackCoverContactDetails"/>
    <w:uiPriority w:val="18"/>
    <w:qFormat/>
    <w:rsid w:val="00B531C7"/>
    <w:pPr>
      <w:spacing w:before="360" w:after="60"/>
    </w:pPr>
    <w:rPr>
      <w:rFonts w:ascii="Calibri" w:eastAsia="Calibri" w:hAnsi="Calibri"/>
      <w:caps/>
      <w:color w:val="FFFFFF" w:themeColor="background1"/>
      <w:sz w:val="18"/>
    </w:rPr>
  </w:style>
  <w:style w:type="paragraph" w:customStyle="1" w:styleId="BackCoverContactDetails">
    <w:name w:val="BackCover ContactDetails"/>
    <w:uiPriority w:val="18"/>
    <w:qFormat/>
    <w:rsid w:val="00682523"/>
    <w:pPr>
      <w:tabs>
        <w:tab w:val="left" w:pos="199"/>
      </w:tabs>
    </w:pPr>
    <w:rPr>
      <w:rFonts w:ascii="Calibri" w:eastAsia="Calibri" w:hAnsi="Calibri"/>
      <w:color w:val="FFFFFF" w:themeColor="background2"/>
      <w:sz w:val="18"/>
      <w:szCs w:val="22"/>
    </w:rPr>
  </w:style>
  <w:style w:type="character" w:customStyle="1" w:styleId="BackCoverContactBold">
    <w:name w:val="BackCover ContactBold"/>
    <w:basedOn w:val="DefaultParagraphFont"/>
    <w:uiPriority w:val="18"/>
    <w:qFormat/>
    <w:rsid w:val="001B2E70"/>
    <w:rPr>
      <w:b/>
    </w:rPr>
  </w:style>
  <w:style w:type="paragraph" w:customStyle="1" w:styleId="AppendixHeading1base">
    <w:name w:val="Appendix Heading 1 base"/>
    <w:uiPriority w:val="20"/>
    <w:semiHidden/>
    <w:qFormat/>
    <w:rsid w:val="00E82209"/>
    <w:pPr>
      <w:keepNext/>
      <w:pageBreakBefore/>
      <w:numPr>
        <w:numId w:val="9"/>
      </w:numPr>
      <w:tabs>
        <w:tab w:val="left" w:pos="2268"/>
      </w:tabs>
    </w:pPr>
    <w:rPr>
      <w:rFonts w:ascii="Calibri" w:eastAsiaTheme="majorEastAsia" w:hAnsi="Calibri" w:cstheme="majorBidi"/>
      <w:b/>
      <w:bCs/>
      <w:color w:val="30B787" w:themeColor="accent1"/>
      <w:sz w:val="44"/>
      <w:szCs w:val="28"/>
    </w:rPr>
  </w:style>
  <w:style w:type="paragraph" w:customStyle="1" w:styleId="AppendixHeading2">
    <w:name w:val="Appendix Heading 2"/>
    <w:basedOn w:val="Heading2"/>
    <w:next w:val="BodyText"/>
    <w:uiPriority w:val="11"/>
    <w:qFormat/>
    <w:rsid w:val="00E82209"/>
    <w:pPr>
      <w:numPr>
        <w:numId w:val="9"/>
      </w:numPr>
      <w:tabs>
        <w:tab w:val="left" w:pos="1134"/>
      </w:tabs>
      <w:spacing w:before="360" w:after="240"/>
      <w:ind w:left="1134" w:hanging="1134"/>
    </w:pPr>
    <w:rPr>
      <w:rFonts w:eastAsiaTheme="majorEastAsia" w:cstheme="majorBidi"/>
      <w:iCs w:val="0"/>
      <w:szCs w:val="26"/>
    </w:rPr>
  </w:style>
  <w:style w:type="paragraph" w:customStyle="1" w:styleId="AppendixHeading3">
    <w:name w:val="Appendix Heading 3"/>
    <w:basedOn w:val="Heading3"/>
    <w:next w:val="BodyText"/>
    <w:uiPriority w:val="11"/>
    <w:qFormat/>
    <w:rsid w:val="00E82209"/>
    <w:pPr>
      <w:numPr>
        <w:numId w:val="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headinggreen">
    <w:name w:val="Boxed heading green"/>
    <w:uiPriority w:val="19"/>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30B787" w:themeFill="accent1"/>
      <w:spacing w:before="360" w:after="240"/>
      <w:ind w:left="227" w:right="227"/>
    </w:pPr>
    <w:rPr>
      <w:rFonts w:ascii="Calibri" w:eastAsia="Calibri" w:hAnsi="Calibri"/>
      <w:b/>
      <w:color w:val="000000"/>
      <w:sz w:val="28"/>
      <w:szCs w:val="28"/>
    </w:rPr>
  </w:style>
  <w:style w:type="paragraph" w:customStyle="1" w:styleId="Boxedtextgreen">
    <w:name w:val="Boxed text green"/>
    <w:uiPriority w:val="19"/>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30B787" w:themeFill="accent1"/>
      <w:spacing w:before="180" w:after="180"/>
      <w:ind w:left="227" w:right="227"/>
    </w:pPr>
    <w:rPr>
      <w:rFonts w:ascii="Calibri" w:eastAsia="Calibri" w:hAnsi="Calibri"/>
      <w:color w:val="000000"/>
      <w:sz w:val="24"/>
      <w:szCs w:val="24"/>
    </w:rPr>
  </w:style>
  <w:style w:type="paragraph" w:customStyle="1" w:styleId="Boxedheadingmidday">
    <w:name w:val="Boxed heading midday"/>
    <w:basedOn w:val="Normal"/>
    <w:uiPriority w:val="20"/>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00A9CE"/>
      <w:spacing w:before="360" w:after="240" w:line="240" w:lineRule="auto"/>
      <w:ind w:left="227" w:right="227"/>
    </w:pPr>
    <w:rPr>
      <w:b/>
      <w:sz w:val="28"/>
      <w:szCs w:val="28"/>
    </w:rPr>
  </w:style>
  <w:style w:type="paragraph" w:customStyle="1" w:styleId="Boxedtextmidday">
    <w:name w:val="Boxed text midday"/>
    <w:basedOn w:val="Normal"/>
    <w:uiPriority w:val="20"/>
    <w:qFormat/>
    <w:rsid w:val="00565E2D"/>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00A9CE"/>
      <w:spacing w:before="180" w:after="180" w:line="240" w:lineRule="auto"/>
      <w:ind w:left="227" w:right="227"/>
    </w:pPr>
    <w:rPr>
      <w:szCs w:val="24"/>
    </w:rPr>
  </w:style>
  <w:style w:type="character" w:customStyle="1" w:styleId="UnresolvedMention1">
    <w:name w:val="Unresolved Mention1"/>
    <w:basedOn w:val="DefaultParagraphFont"/>
    <w:uiPriority w:val="99"/>
    <w:semiHidden/>
    <w:unhideWhenUsed/>
    <w:rsid w:val="00722228"/>
    <w:rPr>
      <w:color w:val="605E5C"/>
      <w:shd w:val="clear" w:color="auto" w:fill="E1DFDD"/>
    </w:rPr>
  </w:style>
  <w:style w:type="character" w:styleId="CommentReference">
    <w:name w:val="annotation reference"/>
    <w:basedOn w:val="DefaultParagraphFont"/>
    <w:semiHidden/>
    <w:unhideWhenUsed/>
    <w:rsid w:val="00634576"/>
    <w:rPr>
      <w:sz w:val="16"/>
      <w:szCs w:val="16"/>
    </w:rPr>
  </w:style>
  <w:style w:type="paragraph" w:styleId="CommentText">
    <w:name w:val="annotation text"/>
    <w:basedOn w:val="Normal"/>
    <w:link w:val="CommentTextChar"/>
    <w:semiHidden/>
    <w:unhideWhenUsed/>
    <w:rsid w:val="00634576"/>
    <w:pPr>
      <w:spacing w:line="240" w:lineRule="auto"/>
    </w:pPr>
    <w:rPr>
      <w:sz w:val="20"/>
      <w:szCs w:val="20"/>
    </w:rPr>
  </w:style>
  <w:style w:type="character" w:customStyle="1" w:styleId="CommentTextChar">
    <w:name w:val="Comment Text Char"/>
    <w:basedOn w:val="DefaultParagraphFont"/>
    <w:link w:val="CommentText"/>
    <w:semiHidden/>
    <w:rsid w:val="0063457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34576"/>
    <w:rPr>
      <w:b/>
      <w:bCs/>
    </w:rPr>
  </w:style>
  <w:style w:type="character" w:customStyle="1" w:styleId="CommentSubjectChar">
    <w:name w:val="Comment Subject Char"/>
    <w:basedOn w:val="CommentTextChar"/>
    <w:link w:val="CommentSubject"/>
    <w:semiHidden/>
    <w:rsid w:val="00634576"/>
    <w:rPr>
      <w:rFonts w:ascii="Calibri" w:eastAsia="Calibri" w:hAnsi="Calibri"/>
      <w:b/>
      <w:bCs/>
      <w:color w:val="000000"/>
    </w:rPr>
  </w:style>
  <w:style w:type="character" w:customStyle="1" w:styleId="UnresolvedMention2">
    <w:name w:val="Unresolved Mention2"/>
    <w:basedOn w:val="DefaultParagraphFont"/>
    <w:uiPriority w:val="99"/>
    <w:semiHidden/>
    <w:unhideWhenUsed/>
    <w:rsid w:val="004F478A"/>
    <w:rPr>
      <w:color w:val="605E5C"/>
      <w:shd w:val="clear" w:color="auto" w:fill="E1DFDD"/>
    </w:rPr>
  </w:style>
  <w:style w:type="character" w:styleId="FollowedHyperlink">
    <w:name w:val="FollowedHyperlink"/>
    <w:basedOn w:val="DefaultParagraphFont"/>
    <w:semiHidden/>
    <w:unhideWhenUsed/>
    <w:rsid w:val="005D1CF2"/>
    <w:rPr>
      <w:color w:val="00313C" w:themeColor="followedHyperlink"/>
      <w:u w:val="single"/>
    </w:rPr>
  </w:style>
  <w:style w:type="paragraph" w:styleId="FootnoteText">
    <w:name w:val="footnote text"/>
    <w:basedOn w:val="Normal"/>
    <w:link w:val="FootnoteTextChar"/>
    <w:semiHidden/>
    <w:unhideWhenUsed/>
    <w:rsid w:val="008971C5"/>
    <w:pPr>
      <w:spacing w:before="0" w:after="0" w:line="240" w:lineRule="auto"/>
    </w:pPr>
    <w:rPr>
      <w:sz w:val="20"/>
      <w:szCs w:val="20"/>
    </w:rPr>
  </w:style>
  <w:style w:type="character" w:customStyle="1" w:styleId="FootnoteTextChar">
    <w:name w:val="Footnote Text Char"/>
    <w:basedOn w:val="DefaultParagraphFont"/>
    <w:link w:val="FootnoteText"/>
    <w:semiHidden/>
    <w:rsid w:val="008971C5"/>
    <w:rPr>
      <w:rFonts w:ascii="Calibri" w:eastAsia="Calibri" w:hAnsi="Calibri"/>
      <w:color w:val="000000"/>
    </w:rPr>
  </w:style>
  <w:style w:type="character" w:styleId="FootnoteReference">
    <w:name w:val="footnote reference"/>
    <w:basedOn w:val="DefaultParagraphFont"/>
    <w:semiHidden/>
    <w:unhideWhenUsed/>
    <w:rsid w:val="008971C5"/>
    <w:rPr>
      <w:vertAlign w:val="superscript"/>
    </w:rPr>
  </w:style>
  <w:style w:type="paragraph" w:customStyle="1" w:styleId="Numbered1">
    <w:name w:val="Numbered 1"/>
    <w:basedOn w:val="Heading1"/>
    <w:next w:val="Normal"/>
    <w:qFormat/>
    <w:rsid w:val="00412DAB"/>
    <w:pPr>
      <w:keepNext w:val="0"/>
      <w:keepLines w:val="0"/>
      <w:numPr>
        <w:numId w:val="10"/>
      </w:numPr>
      <w:tabs>
        <w:tab w:val="left" w:pos="680"/>
      </w:tabs>
      <w:spacing w:before="240" w:after="0"/>
    </w:pPr>
    <w:rPr>
      <w:rFonts w:ascii="Palatino Linotype" w:eastAsiaTheme="majorEastAsia" w:hAnsi="Palatino Linotype" w:cstheme="majorBidi"/>
      <w:b w:val="0"/>
      <w:color w:val="30B787" w:themeColor="accent1"/>
      <w:kern w:val="0"/>
      <w:sz w:val="32"/>
      <w:szCs w:val="28"/>
      <w:lang w:eastAsia="en-US"/>
    </w:rPr>
  </w:style>
  <w:style w:type="paragraph" w:customStyle="1" w:styleId="Numbered11">
    <w:name w:val="Numbered 1.1"/>
    <w:basedOn w:val="Heading2"/>
    <w:next w:val="Normal"/>
    <w:qFormat/>
    <w:rsid w:val="00412DAB"/>
    <w:pPr>
      <w:keepNext w:val="0"/>
      <w:keepLines w:val="0"/>
      <w:numPr>
        <w:numId w:val="10"/>
      </w:numPr>
      <w:tabs>
        <w:tab w:val="left" w:pos="1021"/>
      </w:tabs>
      <w:spacing w:before="200" w:after="0" w:line="240" w:lineRule="atLeast"/>
    </w:pPr>
    <w:rPr>
      <w:rFonts w:ascii="Arial" w:eastAsiaTheme="majorEastAsia" w:hAnsi="Arial"/>
      <w:iCs w:val="0"/>
      <w:szCs w:val="26"/>
      <w:lang w:eastAsia="en-US"/>
    </w:rPr>
  </w:style>
  <w:style w:type="paragraph" w:customStyle="1" w:styleId="Numbered111">
    <w:name w:val="Numbered 1.1.1"/>
    <w:basedOn w:val="Heading3"/>
    <w:next w:val="Normal"/>
    <w:qFormat/>
    <w:rsid w:val="00412DAB"/>
    <w:pPr>
      <w:keepNext w:val="0"/>
      <w:keepLines w:val="0"/>
      <w:numPr>
        <w:numId w:val="10"/>
      </w:numPr>
      <w:tabs>
        <w:tab w:val="left" w:pos="1361"/>
      </w:tabs>
      <w:spacing w:before="240" w:after="0"/>
      <w:contextualSpacing/>
    </w:pPr>
    <w:rPr>
      <w:rFonts w:ascii="Arial" w:eastAsiaTheme="majorEastAsia" w:hAnsi="Arial" w:cstheme="majorBidi"/>
      <w:color w:val="000000" w:themeColor="text1" w:themeShade="BF"/>
      <w:szCs w:val="22"/>
      <w:lang w:eastAsia="en-US"/>
    </w:rPr>
  </w:style>
  <w:style w:type="paragraph" w:customStyle="1" w:styleId="Numbered1111">
    <w:name w:val="Numbered 1.1.1.1"/>
    <w:basedOn w:val="Heading4"/>
    <w:next w:val="Normal"/>
    <w:rsid w:val="00412DAB"/>
    <w:pPr>
      <w:numPr>
        <w:ilvl w:val="3"/>
        <w:numId w:val="10"/>
      </w:numPr>
      <w:tabs>
        <w:tab w:val="left" w:pos="1361"/>
      </w:tabs>
      <w:spacing w:before="240" w:after="0" w:line="240" w:lineRule="auto"/>
    </w:pPr>
    <w:rPr>
      <w:rFonts w:ascii="Arial" w:eastAsiaTheme="majorEastAsia" w:hAnsi="Arial" w:cstheme="majorBidi"/>
      <w:bCs/>
      <w:i/>
      <w:iCs/>
      <w:color w:val="30B787" w:themeColor="accent1"/>
      <w:lang w:eastAsia="en-US"/>
    </w:rPr>
  </w:style>
  <w:style w:type="paragraph" w:customStyle="1" w:styleId="Numbered11111">
    <w:name w:val="Numbered 1.1.1.1.1"/>
    <w:basedOn w:val="Heading5"/>
    <w:next w:val="Normal"/>
    <w:uiPriority w:val="2"/>
    <w:rsid w:val="00412DAB"/>
    <w:pPr>
      <w:keepNext w:val="0"/>
      <w:keepLines w:val="0"/>
      <w:numPr>
        <w:ilvl w:val="4"/>
        <w:numId w:val="10"/>
      </w:numPr>
      <w:tabs>
        <w:tab w:val="left" w:pos="1701"/>
      </w:tabs>
      <w:spacing w:before="200" w:line="240" w:lineRule="atLeast"/>
      <w:ind w:left="1800" w:hanging="360"/>
    </w:pPr>
    <w:rPr>
      <w:rFonts w:ascii="Arial" w:hAnsi="Arial"/>
      <w:b/>
      <w:color w:val="185B43" w:themeColor="accent1" w:themeShade="7F"/>
      <w:sz w:val="22"/>
      <w:lang w:eastAsia="en-US"/>
    </w:rPr>
  </w:style>
  <w:style w:type="paragraph" w:customStyle="1" w:styleId="Numbered111111">
    <w:name w:val="Numbered 1.1.1.1.1.1"/>
    <w:basedOn w:val="Heading6"/>
    <w:next w:val="Normal"/>
    <w:uiPriority w:val="2"/>
    <w:rsid w:val="00412DAB"/>
    <w:pPr>
      <w:keepNext w:val="0"/>
      <w:keepLines w:val="0"/>
      <w:numPr>
        <w:ilvl w:val="5"/>
        <w:numId w:val="10"/>
      </w:numPr>
      <w:tabs>
        <w:tab w:val="left" w:pos="1701"/>
      </w:tabs>
      <w:spacing w:before="240" w:line="240" w:lineRule="auto"/>
      <w:ind w:left="2160" w:hanging="360"/>
    </w:pPr>
    <w:rPr>
      <w:rFonts w:ascii="Arial" w:hAnsi="Arial"/>
      <w:b/>
      <w:i/>
      <w:iCs/>
      <w:color w:val="auto"/>
      <w:sz w:val="22"/>
      <w:lang w:eastAsia="en-US"/>
    </w:rPr>
  </w:style>
  <w:style w:type="paragraph" w:customStyle="1" w:styleId="Numbered1111111">
    <w:name w:val="Numbered 1.1.1.1.1.1.1"/>
    <w:basedOn w:val="Heading7"/>
    <w:next w:val="Normal"/>
    <w:uiPriority w:val="2"/>
    <w:rsid w:val="00412DAB"/>
    <w:pPr>
      <w:keepNext w:val="0"/>
      <w:keepLines w:val="0"/>
      <w:numPr>
        <w:ilvl w:val="6"/>
        <w:numId w:val="10"/>
      </w:numPr>
      <w:tabs>
        <w:tab w:val="left" w:pos="2041"/>
      </w:tabs>
      <w:spacing w:before="240" w:line="240" w:lineRule="auto"/>
      <w:ind w:left="2520" w:hanging="360"/>
    </w:pPr>
    <w:rPr>
      <w:rFonts w:ascii="Arial" w:hAnsi="Arial"/>
      <w:color w:val="404040" w:themeColor="text1" w:themeTint="BF"/>
      <w:sz w:val="22"/>
      <w:lang w:eastAsia="en-US"/>
    </w:rPr>
  </w:style>
  <w:style w:type="paragraph" w:customStyle="1" w:styleId="Numbered11111111">
    <w:name w:val="Numbered 1.1.1.1.1.1.1.1"/>
    <w:basedOn w:val="Heading8"/>
    <w:next w:val="Normal"/>
    <w:uiPriority w:val="2"/>
    <w:rsid w:val="00412DAB"/>
    <w:pPr>
      <w:keepNext w:val="0"/>
      <w:keepLines w:val="0"/>
      <w:numPr>
        <w:ilvl w:val="7"/>
        <w:numId w:val="10"/>
      </w:numPr>
      <w:tabs>
        <w:tab w:val="left" w:pos="2041"/>
      </w:tabs>
      <w:spacing w:before="240" w:line="240" w:lineRule="auto"/>
      <w:ind w:left="2880" w:hanging="360"/>
    </w:pPr>
    <w:rPr>
      <w:rFonts w:ascii="Arial" w:hAnsi="Arial"/>
      <w:color w:val="30B787" w:themeColor="accent1"/>
      <w:sz w:val="22"/>
      <w:szCs w:val="20"/>
      <w:lang w:eastAsia="en-US"/>
    </w:rPr>
  </w:style>
  <w:style w:type="paragraph" w:customStyle="1" w:styleId="Numbered111111111">
    <w:name w:val="Numbered 1.1.1.1.1.1.1.1.1"/>
    <w:basedOn w:val="Heading9"/>
    <w:next w:val="Normal"/>
    <w:uiPriority w:val="2"/>
    <w:rsid w:val="00412DAB"/>
    <w:pPr>
      <w:keepNext w:val="0"/>
      <w:keepLines w:val="0"/>
      <w:numPr>
        <w:ilvl w:val="8"/>
        <w:numId w:val="10"/>
      </w:numPr>
      <w:tabs>
        <w:tab w:val="left" w:pos="340"/>
        <w:tab w:val="left" w:pos="2381"/>
      </w:tabs>
      <w:spacing w:before="240" w:after="120" w:line="240" w:lineRule="auto"/>
      <w:ind w:left="3240" w:hanging="360"/>
    </w:pPr>
    <w:rPr>
      <w:rFonts w:ascii="Arial" w:hAnsi="Arial"/>
      <w:b/>
      <w:i w:val="0"/>
      <w:color w:val="000000" w:themeColor="text1"/>
      <w:sz w:val="24"/>
      <w:szCs w:val="20"/>
      <w:lang w:eastAsia="en-US"/>
    </w:rPr>
  </w:style>
  <w:style w:type="character" w:customStyle="1" w:styleId="Heading5Char">
    <w:name w:val="Heading 5 Char"/>
    <w:basedOn w:val="DefaultParagraphFont"/>
    <w:link w:val="Heading5"/>
    <w:semiHidden/>
    <w:rsid w:val="00412DAB"/>
    <w:rPr>
      <w:rFonts w:asciiTheme="majorHAnsi" w:eastAsiaTheme="majorEastAsia" w:hAnsiTheme="majorHAnsi" w:cstheme="majorBidi"/>
      <w:color w:val="248964" w:themeColor="accent1" w:themeShade="BF"/>
      <w:sz w:val="24"/>
      <w:szCs w:val="22"/>
    </w:rPr>
  </w:style>
  <w:style w:type="character" w:customStyle="1" w:styleId="Heading6Char">
    <w:name w:val="Heading 6 Char"/>
    <w:basedOn w:val="DefaultParagraphFont"/>
    <w:link w:val="Heading6"/>
    <w:semiHidden/>
    <w:rsid w:val="00412DAB"/>
    <w:rPr>
      <w:rFonts w:asciiTheme="majorHAnsi" w:eastAsiaTheme="majorEastAsia" w:hAnsiTheme="majorHAnsi" w:cstheme="majorBidi"/>
      <w:color w:val="185B43" w:themeColor="accent1" w:themeShade="7F"/>
      <w:sz w:val="24"/>
      <w:szCs w:val="22"/>
    </w:rPr>
  </w:style>
  <w:style w:type="character" w:customStyle="1" w:styleId="Heading7Char">
    <w:name w:val="Heading 7 Char"/>
    <w:basedOn w:val="DefaultParagraphFont"/>
    <w:link w:val="Heading7"/>
    <w:semiHidden/>
    <w:rsid w:val="00412DAB"/>
    <w:rPr>
      <w:rFonts w:asciiTheme="majorHAnsi" w:eastAsiaTheme="majorEastAsia" w:hAnsiTheme="majorHAnsi" w:cstheme="majorBidi"/>
      <w:i/>
      <w:iCs/>
      <w:color w:val="185B43" w:themeColor="accent1" w:themeShade="7F"/>
      <w:sz w:val="24"/>
      <w:szCs w:val="22"/>
    </w:rPr>
  </w:style>
  <w:style w:type="character" w:customStyle="1" w:styleId="Heading8Char">
    <w:name w:val="Heading 8 Char"/>
    <w:basedOn w:val="DefaultParagraphFont"/>
    <w:link w:val="Heading8"/>
    <w:semiHidden/>
    <w:rsid w:val="00412D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2DAB"/>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3C1C77"/>
    <w:pPr>
      <w:spacing w:before="100" w:beforeAutospacing="1" w:after="100" w:afterAutospacing="1" w:line="240" w:lineRule="auto"/>
    </w:pPr>
    <w:rPr>
      <w:rFonts w:ascii="Times New Roman" w:eastAsia="Times New Roman" w:hAnsi="Times New Roman"/>
      <w:color w:val="auto"/>
      <w:szCs w:val="24"/>
    </w:rPr>
  </w:style>
  <w:style w:type="paragraph" w:styleId="Quote">
    <w:name w:val="Quote"/>
    <w:basedOn w:val="Normal"/>
    <w:next w:val="Normal"/>
    <w:link w:val="QuoteChar"/>
    <w:uiPriority w:val="29"/>
    <w:rsid w:val="003A0FA1"/>
    <w:pPr>
      <w:spacing w:before="200" w:after="0" w:line="240" w:lineRule="auto"/>
      <w:ind w:left="737"/>
    </w:pPr>
    <w:rPr>
      <w:rFonts w:ascii="Arial" w:eastAsiaTheme="minorHAnsi" w:hAnsi="Arial" w:cstheme="minorBidi"/>
      <w:i/>
      <w:iCs/>
      <w:color w:val="000000" w:themeColor="text1"/>
      <w:sz w:val="22"/>
      <w:lang w:eastAsia="en-US"/>
    </w:rPr>
  </w:style>
  <w:style w:type="character" w:customStyle="1" w:styleId="QuoteChar">
    <w:name w:val="Quote Char"/>
    <w:basedOn w:val="DefaultParagraphFont"/>
    <w:link w:val="Quote"/>
    <w:uiPriority w:val="29"/>
    <w:rsid w:val="003A0FA1"/>
    <w:rPr>
      <w:rFonts w:ascii="Arial" w:eastAsiaTheme="minorHAnsi" w:hAnsi="Arial" w:cstheme="minorBidi"/>
      <w:i/>
      <w:iCs/>
      <w:color w:val="000000" w:themeColor="text1"/>
      <w:sz w:val="22"/>
      <w:szCs w:val="22"/>
      <w:lang w:eastAsia="en-US"/>
    </w:rPr>
  </w:style>
  <w:style w:type="paragraph" w:customStyle="1" w:styleId="Bulletpoint">
    <w:name w:val="Bullet point"/>
    <w:basedOn w:val="ListBullet"/>
    <w:uiPriority w:val="99"/>
    <w:qFormat/>
    <w:rsid w:val="003A0FA1"/>
    <w:pPr>
      <w:numPr>
        <w:numId w:val="34"/>
      </w:numPr>
      <w:tabs>
        <w:tab w:val="clear" w:pos="397"/>
        <w:tab w:val="left" w:pos="340"/>
      </w:tabs>
      <w:spacing w:before="120" w:after="0" w:line="240" w:lineRule="auto"/>
      <w:contextualSpacing w:val="0"/>
    </w:pPr>
    <w:rPr>
      <w:rFonts w:ascii="Arial" w:eastAsiaTheme="minorHAnsi"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351">
      <w:bodyDiv w:val="1"/>
      <w:marLeft w:val="0"/>
      <w:marRight w:val="0"/>
      <w:marTop w:val="0"/>
      <w:marBottom w:val="0"/>
      <w:divBdr>
        <w:top w:val="none" w:sz="0" w:space="0" w:color="auto"/>
        <w:left w:val="none" w:sz="0" w:space="0" w:color="auto"/>
        <w:bottom w:val="none" w:sz="0" w:space="0" w:color="auto"/>
        <w:right w:val="none" w:sz="0" w:space="0" w:color="auto"/>
      </w:divBdr>
    </w:div>
    <w:div w:id="100418078">
      <w:bodyDiv w:val="1"/>
      <w:marLeft w:val="0"/>
      <w:marRight w:val="0"/>
      <w:marTop w:val="0"/>
      <w:marBottom w:val="0"/>
      <w:divBdr>
        <w:top w:val="none" w:sz="0" w:space="0" w:color="auto"/>
        <w:left w:val="none" w:sz="0" w:space="0" w:color="auto"/>
        <w:bottom w:val="none" w:sz="0" w:space="0" w:color="auto"/>
        <w:right w:val="none" w:sz="0" w:space="0" w:color="auto"/>
      </w:divBdr>
    </w:div>
    <w:div w:id="271019099">
      <w:bodyDiv w:val="1"/>
      <w:marLeft w:val="0"/>
      <w:marRight w:val="0"/>
      <w:marTop w:val="0"/>
      <w:marBottom w:val="0"/>
      <w:divBdr>
        <w:top w:val="none" w:sz="0" w:space="0" w:color="auto"/>
        <w:left w:val="none" w:sz="0" w:space="0" w:color="auto"/>
        <w:bottom w:val="none" w:sz="0" w:space="0" w:color="auto"/>
        <w:right w:val="none" w:sz="0" w:space="0" w:color="auto"/>
      </w:divBdr>
    </w:div>
    <w:div w:id="292712175">
      <w:bodyDiv w:val="1"/>
      <w:marLeft w:val="0"/>
      <w:marRight w:val="0"/>
      <w:marTop w:val="0"/>
      <w:marBottom w:val="0"/>
      <w:divBdr>
        <w:top w:val="none" w:sz="0" w:space="0" w:color="auto"/>
        <w:left w:val="none" w:sz="0" w:space="0" w:color="auto"/>
        <w:bottom w:val="none" w:sz="0" w:space="0" w:color="auto"/>
        <w:right w:val="none" w:sz="0" w:space="0" w:color="auto"/>
      </w:divBdr>
    </w:div>
    <w:div w:id="401562763">
      <w:bodyDiv w:val="1"/>
      <w:marLeft w:val="0"/>
      <w:marRight w:val="0"/>
      <w:marTop w:val="0"/>
      <w:marBottom w:val="0"/>
      <w:divBdr>
        <w:top w:val="none" w:sz="0" w:space="0" w:color="auto"/>
        <w:left w:val="none" w:sz="0" w:space="0" w:color="auto"/>
        <w:bottom w:val="none" w:sz="0" w:space="0" w:color="auto"/>
        <w:right w:val="none" w:sz="0" w:space="0" w:color="auto"/>
      </w:divBdr>
    </w:div>
    <w:div w:id="481822498">
      <w:bodyDiv w:val="1"/>
      <w:marLeft w:val="0"/>
      <w:marRight w:val="0"/>
      <w:marTop w:val="0"/>
      <w:marBottom w:val="0"/>
      <w:divBdr>
        <w:top w:val="none" w:sz="0" w:space="0" w:color="auto"/>
        <w:left w:val="none" w:sz="0" w:space="0" w:color="auto"/>
        <w:bottom w:val="none" w:sz="0" w:space="0" w:color="auto"/>
        <w:right w:val="none" w:sz="0" w:space="0" w:color="auto"/>
      </w:divBdr>
    </w:div>
    <w:div w:id="524101190">
      <w:bodyDiv w:val="1"/>
      <w:marLeft w:val="0"/>
      <w:marRight w:val="0"/>
      <w:marTop w:val="0"/>
      <w:marBottom w:val="0"/>
      <w:divBdr>
        <w:top w:val="none" w:sz="0" w:space="0" w:color="auto"/>
        <w:left w:val="none" w:sz="0" w:space="0" w:color="auto"/>
        <w:bottom w:val="none" w:sz="0" w:space="0" w:color="auto"/>
        <w:right w:val="none" w:sz="0" w:space="0" w:color="auto"/>
      </w:divBdr>
    </w:div>
    <w:div w:id="624696026">
      <w:bodyDiv w:val="1"/>
      <w:marLeft w:val="0"/>
      <w:marRight w:val="0"/>
      <w:marTop w:val="0"/>
      <w:marBottom w:val="0"/>
      <w:divBdr>
        <w:top w:val="none" w:sz="0" w:space="0" w:color="auto"/>
        <w:left w:val="none" w:sz="0" w:space="0" w:color="auto"/>
        <w:bottom w:val="none" w:sz="0" w:space="0" w:color="auto"/>
        <w:right w:val="none" w:sz="0" w:space="0" w:color="auto"/>
      </w:divBdr>
    </w:div>
    <w:div w:id="697118631">
      <w:bodyDiv w:val="1"/>
      <w:marLeft w:val="0"/>
      <w:marRight w:val="0"/>
      <w:marTop w:val="0"/>
      <w:marBottom w:val="0"/>
      <w:divBdr>
        <w:top w:val="none" w:sz="0" w:space="0" w:color="auto"/>
        <w:left w:val="none" w:sz="0" w:space="0" w:color="auto"/>
        <w:bottom w:val="none" w:sz="0" w:space="0" w:color="auto"/>
        <w:right w:val="none" w:sz="0" w:space="0" w:color="auto"/>
      </w:divBdr>
    </w:div>
    <w:div w:id="720984641">
      <w:bodyDiv w:val="1"/>
      <w:marLeft w:val="0"/>
      <w:marRight w:val="0"/>
      <w:marTop w:val="0"/>
      <w:marBottom w:val="0"/>
      <w:divBdr>
        <w:top w:val="none" w:sz="0" w:space="0" w:color="auto"/>
        <w:left w:val="none" w:sz="0" w:space="0" w:color="auto"/>
        <w:bottom w:val="none" w:sz="0" w:space="0" w:color="auto"/>
        <w:right w:val="none" w:sz="0" w:space="0" w:color="auto"/>
      </w:divBdr>
    </w:div>
    <w:div w:id="732586886">
      <w:bodyDiv w:val="1"/>
      <w:marLeft w:val="0"/>
      <w:marRight w:val="0"/>
      <w:marTop w:val="0"/>
      <w:marBottom w:val="0"/>
      <w:divBdr>
        <w:top w:val="none" w:sz="0" w:space="0" w:color="auto"/>
        <w:left w:val="none" w:sz="0" w:space="0" w:color="auto"/>
        <w:bottom w:val="none" w:sz="0" w:space="0" w:color="auto"/>
        <w:right w:val="none" w:sz="0" w:space="0" w:color="auto"/>
      </w:divBdr>
    </w:div>
    <w:div w:id="811674234">
      <w:bodyDiv w:val="1"/>
      <w:marLeft w:val="0"/>
      <w:marRight w:val="0"/>
      <w:marTop w:val="0"/>
      <w:marBottom w:val="0"/>
      <w:divBdr>
        <w:top w:val="none" w:sz="0" w:space="0" w:color="auto"/>
        <w:left w:val="none" w:sz="0" w:space="0" w:color="auto"/>
        <w:bottom w:val="none" w:sz="0" w:space="0" w:color="auto"/>
        <w:right w:val="none" w:sz="0" w:space="0" w:color="auto"/>
      </w:divBdr>
    </w:div>
    <w:div w:id="846290847">
      <w:bodyDiv w:val="1"/>
      <w:marLeft w:val="0"/>
      <w:marRight w:val="0"/>
      <w:marTop w:val="0"/>
      <w:marBottom w:val="0"/>
      <w:divBdr>
        <w:top w:val="none" w:sz="0" w:space="0" w:color="auto"/>
        <w:left w:val="none" w:sz="0" w:space="0" w:color="auto"/>
        <w:bottom w:val="none" w:sz="0" w:space="0" w:color="auto"/>
        <w:right w:val="none" w:sz="0" w:space="0" w:color="auto"/>
      </w:divBdr>
    </w:div>
    <w:div w:id="905648826">
      <w:bodyDiv w:val="1"/>
      <w:marLeft w:val="0"/>
      <w:marRight w:val="0"/>
      <w:marTop w:val="0"/>
      <w:marBottom w:val="0"/>
      <w:divBdr>
        <w:top w:val="none" w:sz="0" w:space="0" w:color="auto"/>
        <w:left w:val="none" w:sz="0" w:space="0" w:color="auto"/>
        <w:bottom w:val="none" w:sz="0" w:space="0" w:color="auto"/>
        <w:right w:val="none" w:sz="0" w:space="0" w:color="auto"/>
      </w:divBdr>
    </w:div>
    <w:div w:id="957950807">
      <w:bodyDiv w:val="1"/>
      <w:marLeft w:val="0"/>
      <w:marRight w:val="0"/>
      <w:marTop w:val="0"/>
      <w:marBottom w:val="0"/>
      <w:divBdr>
        <w:top w:val="none" w:sz="0" w:space="0" w:color="auto"/>
        <w:left w:val="none" w:sz="0" w:space="0" w:color="auto"/>
        <w:bottom w:val="none" w:sz="0" w:space="0" w:color="auto"/>
        <w:right w:val="none" w:sz="0" w:space="0" w:color="auto"/>
      </w:divBdr>
    </w:div>
    <w:div w:id="1034843101">
      <w:bodyDiv w:val="1"/>
      <w:marLeft w:val="0"/>
      <w:marRight w:val="0"/>
      <w:marTop w:val="0"/>
      <w:marBottom w:val="0"/>
      <w:divBdr>
        <w:top w:val="none" w:sz="0" w:space="0" w:color="auto"/>
        <w:left w:val="none" w:sz="0" w:space="0" w:color="auto"/>
        <w:bottom w:val="none" w:sz="0" w:space="0" w:color="auto"/>
        <w:right w:val="none" w:sz="0" w:space="0" w:color="auto"/>
      </w:divBdr>
    </w:div>
    <w:div w:id="1087002139">
      <w:bodyDiv w:val="1"/>
      <w:marLeft w:val="0"/>
      <w:marRight w:val="0"/>
      <w:marTop w:val="0"/>
      <w:marBottom w:val="0"/>
      <w:divBdr>
        <w:top w:val="none" w:sz="0" w:space="0" w:color="auto"/>
        <w:left w:val="none" w:sz="0" w:space="0" w:color="auto"/>
        <w:bottom w:val="none" w:sz="0" w:space="0" w:color="auto"/>
        <w:right w:val="none" w:sz="0" w:space="0" w:color="auto"/>
      </w:divBdr>
    </w:div>
    <w:div w:id="1180393132">
      <w:bodyDiv w:val="1"/>
      <w:marLeft w:val="0"/>
      <w:marRight w:val="0"/>
      <w:marTop w:val="0"/>
      <w:marBottom w:val="0"/>
      <w:divBdr>
        <w:top w:val="none" w:sz="0" w:space="0" w:color="auto"/>
        <w:left w:val="none" w:sz="0" w:space="0" w:color="auto"/>
        <w:bottom w:val="none" w:sz="0" w:space="0" w:color="auto"/>
        <w:right w:val="none" w:sz="0" w:space="0" w:color="auto"/>
      </w:divBdr>
    </w:div>
    <w:div w:id="1193806925">
      <w:bodyDiv w:val="1"/>
      <w:marLeft w:val="0"/>
      <w:marRight w:val="0"/>
      <w:marTop w:val="0"/>
      <w:marBottom w:val="0"/>
      <w:divBdr>
        <w:top w:val="none" w:sz="0" w:space="0" w:color="auto"/>
        <w:left w:val="none" w:sz="0" w:space="0" w:color="auto"/>
        <w:bottom w:val="none" w:sz="0" w:space="0" w:color="auto"/>
        <w:right w:val="none" w:sz="0" w:space="0" w:color="auto"/>
      </w:divBdr>
    </w:div>
    <w:div w:id="1262185186">
      <w:bodyDiv w:val="1"/>
      <w:marLeft w:val="0"/>
      <w:marRight w:val="0"/>
      <w:marTop w:val="0"/>
      <w:marBottom w:val="0"/>
      <w:divBdr>
        <w:top w:val="none" w:sz="0" w:space="0" w:color="auto"/>
        <w:left w:val="none" w:sz="0" w:space="0" w:color="auto"/>
        <w:bottom w:val="none" w:sz="0" w:space="0" w:color="auto"/>
        <w:right w:val="none" w:sz="0" w:space="0" w:color="auto"/>
      </w:divBdr>
    </w:div>
    <w:div w:id="1269850653">
      <w:bodyDiv w:val="1"/>
      <w:marLeft w:val="0"/>
      <w:marRight w:val="0"/>
      <w:marTop w:val="0"/>
      <w:marBottom w:val="0"/>
      <w:divBdr>
        <w:top w:val="none" w:sz="0" w:space="0" w:color="auto"/>
        <w:left w:val="none" w:sz="0" w:space="0" w:color="auto"/>
        <w:bottom w:val="none" w:sz="0" w:space="0" w:color="auto"/>
        <w:right w:val="none" w:sz="0" w:space="0" w:color="auto"/>
      </w:divBdr>
    </w:div>
    <w:div w:id="1311984881">
      <w:bodyDiv w:val="1"/>
      <w:marLeft w:val="0"/>
      <w:marRight w:val="0"/>
      <w:marTop w:val="0"/>
      <w:marBottom w:val="0"/>
      <w:divBdr>
        <w:top w:val="none" w:sz="0" w:space="0" w:color="auto"/>
        <w:left w:val="none" w:sz="0" w:space="0" w:color="auto"/>
        <w:bottom w:val="none" w:sz="0" w:space="0" w:color="auto"/>
        <w:right w:val="none" w:sz="0" w:space="0" w:color="auto"/>
      </w:divBdr>
    </w:div>
    <w:div w:id="1348360576">
      <w:bodyDiv w:val="1"/>
      <w:marLeft w:val="0"/>
      <w:marRight w:val="0"/>
      <w:marTop w:val="0"/>
      <w:marBottom w:val="0"/>
      <w:divBdr>
        <w:top w:val="none" w:sz="0" w:space="0" w:color="auto"/>
        <w:left w:val="none" w:sz="0" w:space="0" w:color="auto"/>
        <w:bottom w:val="none" w:sz="0" w:space="0" w:color="auto"/>
        <w:right w:val="none" w:sz="0" w:space="0" w:color="auto"/>
      </w:divBdr>
    </w:div>
    <w:div w:id="1377269897">
      <w:bodyDiv w:val="1"/>
      <w:marLeft w:val="0"/>
      <w:marRight w:val="0"/>
      <w:marTop w:val="0"/>
      <w:marBottom w:val="0"/>
      <w:divBdr>
        <w:top w:val="none" w:sz="0" w:space="0" w:color="auto"/>
        <w:left w:val="none" w:sz="0" w:space="0" w:color="auto"/>
        <w:bottom w:val="none" w:sz="0" w:space="0" w:color="auto"/>
        <w:right w:val="none" w:sz="0" w:space="0" w:color="auto"/>
      </w:divBdr>
    </w:div>
    <w:div w:id="1421828281">
      <w:bodyDiv w:val="1"/>
      <w:marLeft w:val="0"/>
      <w:marRight w:val="0"/>
      <w:marTop w:val="0"/>
      <w:marBottom w:val="0"/>
      <w:divBdr>
        <w:top w:val="none" w:sz="0" w:space="0" w:color="auto"/>
        <w:left w:val="none" w:sz="0" w:space="0" w:color="auto"/>
        <w:bottom w:val="none" w:sz="0" w:space="0" w:color="auto"/>
        <w:right w:val="none" w:sz="0" w:space="0" w:color="auto"/>
      </w:divBdr>
    </w:div>
    <w:div w:id="1460420564">
      <w:bodyDiv w:val="1"/>
      <w:marLeft w:val="0"/>
      <w:marRight w:val="0"/>
      <w:marTop w:val="0"/>
      <w:marBottom w:val="0"/>
      <w:divBdr>
        <w:top w:val="none" w:sz="0" w:space="0" w:color="auto"/>
        <w:left w:val="none" w:sz="0" w:space="0" w:color="auto"/>
        <w:bottom w:val="none" w:sz="0" w:space="0" w:color="auto"/>
        <w:right w:val="none" w:sz="0" w:space="0" w:color="auto"/>
      </w:divBdr>
    </w:div>
    <w:div w:id="1542552047">
      <w:bodyDiv w:val="1"/>
      <w:marLeft w:val="0"/>
      <w:marRight w:val="0"/>
      <w:marTop w:val="0"/>
      <w:marBottom w:val="0"/>
      <w:divBdr>
        <w:top w:val="none" w:sz="0" w:space="0" w:color="auto"/>
        <w:left w:val="none" w:sz="0" w:space="0" w:color="auto"/>
        <w:bottom w:val="none" w:sz="0" w:space="0" w:color="auto"/>
        <w:right w:val="none" w:sz="0" w:space="0" w:color="auto"/>
      </w:divBdr>
    </w:div>
    <w:div w:id="1557618557">
      <w:bodyDiv w:val="1"/>
      <w:marLeft w:val="0"/>
      <w:marRight w:val="0"/>
      <w:marTop w:val="0"/>
      <w:marBottom w:val="0"/>
      <w:divBdr>
        <w:top w:val="none" w:sz="0" w:space="0" w:color="auto"/>
        <w:left w:val="none" w:sz="0" w:space="0" w:color="auto"/>
        <w:bottom w:val="none" w:sz="0" w:space="0" w:color="auto"/>
        <w:right w:val="none" w:sz="0" w:space="0" w:color="auto"/>
      </w:divBdr>
    </w:div>
    <w:div w:id="1583953325">
      <w:bodyDiv w:val="1"/>
      <w:marLeft w:val="0"/>
      <w:marRight w:val="0"/>
      <w:marTop w:val="0"/>
      <w:marBottom w:val="0"/>
      <w:divBdr>
        <w:top w:val="none" w:sz="0" w:space="0" w:color="auto"/>
        <w:left w:val="none" w:sz="0" w:space="0" w:color="auto"/>
        <w:bottom w:val="none" w:sz="0" w:space="0" w:color="auto"/>
        <w:right w:val="none" w:sz="0" w:space="0" w:color="auto"/>
      </w:divBdr>
    </w:div>
    <w:div w:id="1633100198">
      <w:bodyDiv w:val="1"/>
      <w:marLeft w:val="0"/>
      <w:marRight w:val="0"/>
      <w:marTop w:val="0"/>
      <w:marBottom w:val="0"/>
      <w:divBdr>
        <w:top w:val="none" w:sz="0" w:space="0" w:color="auto"/>
        <w:left w:val="none" w:sz="0" w:space="0" w:color="auto"/>
        <w:bottom w:val="none" w:sz="0" w:space="0" w:color="auto"/>
        <w:right w:val="none" w:sz="0" w:space="0" w:color="auto"/>
      </w:divBdr>
    </w:div>
    <w:div w:id="1670019277">
      <w:bodyDiv w:val="1"/>
      <w:marLeft w:val="0"/>
      <w:marRight w:val="0"/>
      <w:marTop w:val="0"/>
      <w:marBottom w:val="0"/>
      <w:divBdr>
        <w:top w:val="none" w:sz="0" w:space="0" w:color="auto"/>
        <w:left w:val="none" w:sz="0" w:space="0" w:color="auto"/>
        <w:bottom w:val="none" w:sz="0" w:space="0" w:color="auto"/>
        <w:right w:val="none" w:sz="0" w:space="0" w:color="auto"/>
      </w:divBdr>
    </w:div>
    <w:div w:id="1682003286">
      <w:bodyDiv w:val="1"/>
      <w:marLeft w:val="0"/>
      <w:marRight w:val="0"/>
      <w:marTop w:val="0"/>
      <w:marBottom w:val="0"/>
      <w:divBdr>
        <w:top w:val="none" w:sz="0" w:space="0" w:color="auto"/>
        <w:left w:val="none" w:sz="0" w:space="0" w:color="auto"/>
        <w:bottom w:val="none" w:sz="0" w:space="0" w:color="auto"/>
        <w:right w:val="none" w:sz="0" w:space="0" w:color="auto"/>
      </w:divBdr>
    </w:div>
    <w:div w:id="1717970769">
      <w:bodyDiv w:val="1"/>
      <w:marLeft w:val="0"/>
      <w:marRight w:val="0"/>
      <w:marTop w:val="0"/>
      <w:marBottom w:val="0"/>
      <w:divBdr>
        <w:top w:val="none" w:sz="0" w:space="0" w:color="auto"/>
        <w:left w:val="none" w:sz="0" w:space="0" w:color="auto"/>
        <w:bottom w:val="none" w:sz="0" w:space="0" w:color="auto"/>
        <w:right w:val="none" w:sz="0" w:space="0" w:color="auto"/>
      </w:divBdr>
    </w:div>
    <w:div w:id="1841504843">
      <w:bodyDiv w:val="1"/>
      <w:marLeft w:val="0"/>
      <w:marRight w:val="0"/>
      <w:marTop w:val="0"/>
      <w:marBottom w:val="0"/>
      <w:divBdr>
        <w:top w:val="none" w:sz="0" w:space="0" w:color="auto"/>
        <w:left w:val="none" w:sz="0" w:space="0" w:color="auto"/>
        <w:bottom w:val="none" w:sz="0" w:space="0" w:color="auto"/>
        <w:right w:val="none" w:sz="0" w:space="0" w:color="auto"/>
      </w:divBdr>
    </w:div>
    <w:div w:id="1887642387">
      <w:bodyDiv w:val="1"/>
      <w:marLeft w:val="0"/>
      <w:marRight w:val="0"/>
      <w:marTop w:val="0"/>
      <w:marBottom w:val="0"/>
      <w:divBdr>
        <w:top w:val="none" w:sz="0" w:space="0" w:color="auto"/>
        <w:left w:val="none" w:sz="0" w:space="0" w:color="auto"/>
        <w:bottom w:val="none" w:sz="0" w:space="0" w:color="auto"/>
        <w:right w:val="none" w:sz="0" w:space="0" w:color="auto"/>
      </w:divBdr>
    </w:div>
    <w:div w:id="18966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umerdatastandards.org.au/2nd-november-working-draft/" TargetMode="External"/><Relationship Id="rId18" Type="http://schemas.openxmlformats.org/officeDocument/2006/relationships/hyperlink" Target="https://consumerdatastandards.org.au/2nd-november-working-draft/" TargetMode="External"/><Relationship Id="rId26" Type="http://schemas.openxmlformats.org/officeDocument/2006/relationships/hyperlink" Target="mailto:cdr-data61@csiro.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ithub.com/ConsumerDataStandardsAustralia/standards/issues/39" TargetMode="External"/><Relationship Id="rId17" Type="http://schemas.openxmlformats.org/officeDocument/2006/relationships/hyperlink" Target="https://consumerdatastandards.org.au/reports/" TargetMode="External"/><Relationship Id="rId25" Type="http://schemas.openxmlformats.org/officeDocument/2006/relationships/hyperlink" Target="mailto:michael.palmyre@data61.csiro.au" TargetMode="External"/><Relationship Id="rId2" Type="http://schemas.openxmlformats.org/officeDocument/2006/relationships/numbering" Target="numbering.xml"/><Relationship Id="rId16" Type="http://schemas.openxmlformats.org/officeDocument/2006/relationships/hyperlink" Target="https://consumerdatastandards.org.au/christmas-2018-working-draf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datastandards.org.au/workinggroups/" TargetMode="External"/><Relationship Id="rId24" Type="http://schemas.openxmlformats.org/officeDocument/2006/relationships/hyperlink" Target="https://github.com/ConsumerDataStandardsAustralia/infosec/issues/45" TargetMode="External"/><Relationship Id="rId5" Type="http://schemas.openxmlformats.org/officeDocument/2006/relationships/webSettings" Target="webSettings.xml"/><Relationship Id="rId15" Type="http://schemas.openxmlformats.org/officeDocument/2006/relationships/hyperlink" Target="https://consumerdatastandardsaustralia.github.io/infosec/" TargetMode="External"/><Relationship Id="rId23" Type="http://schemas.openxmlformats.org/officeDocument/2006/relationships/hyperlink" Target="https://github.com/ConsumerDataStandardsAustralia/standards/issues/44" TargetMode="External"/><Relationship Id="rId28" Type="http://schemas.openxmlformats.org/officeDocument/2006/relationships/theme" Target="theme/theme1.xml"/><Relationship Id="rId10" Type="http://schemas.openxmlformats.org/officeDocument/2006/relationships/hyperlink" Target="https://consumerdatastandards.org.au/2nd-november-working-draft/" TargetMode="External"/><Relationship Id="rId19" Type="http://schemas.openxmlformats.org/officeDocument/2006/relationships/hyperlink" Target="https://github.com/ConsumerDataStandardsAustralia/standards/issues/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merdatastandardsaustralia.github.io/standards/" TargetMode="External"/><Relationship Id="rId22" Type="http://schemas.openxmlformats.org/officeDocument/2006/relationships/hyperlink" Target="https://consumerdatastandards.org.au/repor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A818-CE5A-2547-A480-B713529D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2018-12-20T04:43:00Z</dcterms:created>
  <dcterms:modified xsi:type="dcterms:W3CDTF">2018-12-20T04:43:00Z</dcterms:modified>
</cp:coreProperties>
</file>